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C66" w:rsidRPr="005B49B7" w:rsidRDefault="00325C66" w:rsidP="005B49B7">
      <w:pPr>
        <w:pStyle w:val="1"/>
        <w:spacing w:before="0" w:after="0"/>
        <w:jc w:val="center"/>
        <w:rPr>
          <w:sz w:val="32"/>
          <w:szCs w:val="32"/>
        </w:rPr>
      </w:pPr>
      <w:bookmarkStart w:id="0" w:name="_Toc208276977"/>
      <w:bookmarkStart w:id="1" w:name="一"/>
      <w:bookmarkStart w:id="2" w:name="_Toc334186084"/>
      <w:bookmarkStart w:id="3" w:name="_Toc493752477"/>
      <w:r w:rsidRPr="005B49B7">
        <w:rPr>
          <w:sz w:val="32"/>
          <w:szCs w:val="32"/>
        </w:rPr>
        <w:t>声明</w:t>
      </w:r>
      <w:bookmarkEnd w:id="0"/>
      <w:bookmarkEnd w:id="1"/>
      <w:bookmarkEnd w:id="2"/>
      <w:bookmarkEnd w:id="3"/>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一、本资产评估报告依据财政部发布的资产评估基本准则和中国资产评估协会发布的资产评估执业准则和职业道德准则编制。</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二、本资产评估机构及其资产评估师遵守法律、行政法规和资产评估准则，坚持独立、客观、公正的原则，并对所出具的资产评估报告依法承担责任。</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三、委托人或者其他资产评估报告使用人应当按照法律、行政法规规定和资产评估报告载明的使用范围使用资产评估报告；委托人或者其他资产评估报告使用人违反前述规定使用资产评估报告的，资产评估机构及其资产评估师不承担责任。</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本资产评估报告仅供委托人、资产评估委托合同中约定的其他资产评估报告使用人和法律、行政法规规定的资产评估报告使用人使用；除此之外，其他任何机构和个人不能成为资产评估报告的使用人。</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本资产评估机构及资产评估师提示资产评估报告使用人应当正确理解评估结论，评估结论不等同于评估对象可实现价格，评估结论不应当被认为是对评估对象可实现价格的保证。</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四、评估对象涉及的资产、负债清单及企业经营预测资料由委托人、被评估单位申报并经其采用签名、盖章或法律允许的其他方式确认；委托人和其他相关当事人依法对其提供资料的真实性、完整性、合法性负责。</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五、</w:t>
      </w:r>
      <w:r w:rsidRPr="00EB4787">
        <w:rPr>
          <w:rFonts w:ascii="宋体" w:eastAsia="宋体" w:hAnsi="宋体"/>
          <w:sz w:val="24"/>
          <w:szCs w:val="24"/>
        </w:rPr>
        <w:t>资产评估师已对评估对象及其所涉及资产进行现场调查；已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六、本资产评估机构及资产评估师与资产评估报告中的</w:t>
      </w:r>
      <w:r w:rsidRPr="00EB4787">
        <w:rPr>
          <w:rFonts w:ascii="宋体" w:eastAsia="宋体" w:hAnsi="宋体"/>
          <w:sz w:val="24"/>
          <w:szCs w:val="24"/>
        </w:rPr>
        <w:t>评估对象没有现存或者预期的利益关系</w:t>
      </w:r>
      <w:r w:rsidRPr="00EB4787">
        <w:rPr>
          <w:rFonts w:ascii="宋体" w:eastAsia="宋体" w:hAnsi="宋体" w:hint="eastAsia"/>
          <w:sz w:val="24"/>
          <w:szCs w:val="24"/>
        </w:rPr>
        <w:t>，</w:t>
      </w:r>
      <w:r w:rsidRPr="00EB4787">
        <w:rPr>
          <w:rFonts w:ascii="宋体" w:eastAsia="宋体" w:hAnsi="宋体"/>
          <w:sz w:val="24"/>
          <w:szCs w:val="24"/>
        </w:rPr>
        <w:t>与相关当事人没有现存或者预期的利益关系，对相关当事人不存在偏见。</w:t>
      </w:r>
    </w:p>
    <w:p w:rsidR="00352DE8" w:rsidRDefault="005B49B7" w:rsidP="005B49B7">
      <w:pPr>
        <w:snapToGrid w:val="0"/>
        <w:spacing w:line="360" w:lineRule="auto"/>
        <w:ind w:firstLineChars="200" w:firstLine="480"/>
        <w:rPr>
          <w:rFonts w:ascii="宋体" w:hAnsi="宋体"/>
          <w:sz w:val="24"/>
          <w:szCs w:val="24"/>
        </w:rPr>
      </w:pPr>
      <w:r w:rsidRPr="00EB4787">
        <w:rPr>
          <w:rFonts w:ascii="宋体" w:hAnsi="宋体" w:cs="华文仿宋" w:hint="eastAsia"/>
          <w:kern w:val="0"/>
          <w:sz w:val="24"/>
          <w:szCs w:val="24"/>
        </w:rPr>
        <w:t>七、</w:t>
      </w:r>
      <w:r w:rsidRPr="00EB4787">
        <w:rPr>
          <w:rFonts w:ascii="宋体" w:hAnsi="宋体" w:hint="eastAsia"/>
          <w:sz w:val="24"/>
          <w:szCs w:val="24"/>
        </w:rPr>
        <w:t>本资产评估机构出具的资产评估报告中的分析、判断和结果受资产评估报告中假设和限制条件的限制，资产评估报告使用人应当充分考虑资产评估报告中载明的假设、限制条件、特别事项说明及其对评估结论的影响。</w:t>
      </w:r>
    </w:p>
    <w:p w:rsidR="005B49B7" w:rsidRPr="00352DE8" w:rsidRDefault="00352DE8" w:rsidP="00352DE8">
      <w:pPr>
        <w:tabs>
          <w:tab w:val="left" w:pos="3548"/>
        </w:tabs>
        <w:rPr>
          <w:rFonts w:ascii="宋体" w:hAnsi="宋体"/>
          <w:sz w:val="24"/>
          <w:szCs w:val="24"/>
        </w:rPr>
      </w:pPr>
      <w:r>
        <w:rPr>
          <w:rFonts w:ascii="宋体" w:hAnsi="宋体"/>
          <w:sz w:val="24"/>
          <w:szCs w:val="24"/>
        </w:rPr>
        <w:tab/>
      </w:r>
    </w:p>
    <w:p w:rsidR="00420845" w:rsidRDefault="00472992" w:rsidP="003502F1">
      <w:pPr>
        <w:pStyle w:val="1"/>
        <w:spacing w:before="0" w:after="0" w:line="360" w:lineRule="auto"/>
        <w:jc w:val="center"/>
        <w:rPr>
          <w:sz w:val="32"/>
          <w:szCs w:val="32"/>
        </w:rPr>
      </w:pPr>
      <w:bookmarkStart w:id="4" w:name="二"/>
      <w:bookmarkStart w:id="5" w:name="_Toc334186085"/>
      <w:r>
        <w:rPr>
          <w:rFonts w:hint="eastAsia"/>
          <w:sz w:val="32"/>
          <w:szCs w:val="32"/>
        </w:rPr>
        <w:lastRenderedPageBreak/>
        <w:t>青岛经济技术开发区恒信城市发展小额贷款有限公司</w:t>
      </w:r>
    </w:p>
    <w:p w:rsidR="00EB17DD" w:rsidRPr="00D90AE0" w:rsidRDefault="003B664A" w:rsidP="003502F1">
      <w:pPr>
        <w:pStyle w:val="1"/>
        <w:spacing w:before="0" w:after="0" w:line="360" w:lineRule="auto"/>
        <w:jc w:val="center"/>
        <w:rPr>
          <w:sz w:val="32"/>
          <w:szCs w:val="32"/>
        </w:rPr>
      </w:pPr>
      <w:r w:rsidRPr="003B664A">
        <w:rPr>
          <w:rFonts w:hint="eastAsia"/>
          <w:sz w:val="32"/>
          <w:szCs w:val="32"/>
        </w:rPr>
        <w:t>司法鉴定的</w:t>
      </w:r>
      <w:r w:rsidR="00C3269A" w:rsidRPr="00C3269A">
        <w:rPr>
          <w:rFonts w:hint="eastAsia"/>
          <w:sz w:val="32"/>
          <w:szCs w:val="32"/>
        </w:rPr>
        <w:t>股东部分权益</w:t>
      </w:r>
      <w:bookmarkStart w:id="6" w:name="_Toc493752478"/>
      <w:r w:rsidR="00EA1C49" w:rsidRPr="00D90AE0">
        <w:rPr>
          <w:rFonts w:hint="eastAsia"/>
          <w:sz w:val="32"/>
          <w:szCs w:val="32"/>
        </w:rPr>
        <w:t>资产</w:t>
      </w:r>
      <w:r w:rsidR="00EB17DD" w:rsidRPr="00D90AE0">
        <w:rPr>
          <w:sz w:val="32"/>
          <w:szCs w:val="32"/>
        </w:rPr>
        <w:t>评估报告摘要</w:t>
      </w:r>
      <w:bookmarkEnd w:id="4"/>
      <w:bookmarkEnd w:id="5"/>
      <w:bookmarkEnd w:id="6"/>
    </w:p>
    <w:p w:rsidR="00AE206E" w:rsidRDefault="00AE206E" w:rsidP="00AE206E">
      <w:pPr>
        <w:jc w:val="center"/>
        <w:rPr>
          <w:rFonts w:ascii="仿宋" w:eastAsia="仿宋" w:hAnsi="仿宋"/>
          <w:sz w:val="28"/>
          <w:szCs w:val="28"/>
        </w:rPr>
      </w:pPr>
      <w:r>
        <w:rPr>
          <w:rFonts w:ascii="仿宋" w:eastAsia="仿宋" w:hAnsi="仿宋" w:hint="eastAsia"/>
          <w:sz w:val="28"/>
          <w:szCs w:val="28"/>
        </w:rPr>
        <w:t>青海德评鉴字[2019]第</w:t>
      </w:r>
      <w:r w:rsidR="003D4282">
        <w:rPr>
          <w:rFonts w:ascii="仿宋" w:eastAsia="仿宋" w:hAnsi="仿宋" w:hint="eastAsia"/>
          <w:sz w:val="28"/>
          <w:szCs w:val="28"/>
        </w:rPr>
        <w:t>040</w:t>
      </w:r>
      <w:r>
        <w:rPr>
          <w:rFonts w:ascii="仿宋" w:eastAsia="仿宋" w:hAnsi="仿宋" w:hint="eastAsia"/>
          <w:sz w:val="28"/>
          <w:szCs w:val="28"/>
        </w:rPr>
        <w:t>号</w:t>
      </w:r>
    </w:p>
    <w:p w:rsidR="007E05D4" w:rsidRPr="00D90AE0" w:rsidRDefault="00A608AF" w:rsidP="003B664A">
      <w:pPr>
        <w:tabs>
          <w:tab w:val="num" w:pos="0"/>
        </w:tabs>
        <w:spacing w:line="360" w:lineRule="auto"/>
        <w:ind w:firstLineChars="200" w:firstLine="480"/>
        <w:rPr>
          <w:rFonts w:asciiTheme="minorEastAsia" w:eastAsiaTheme="minorEastAsia" w:hAnsiTheme="minorEastAsia"/>
          <w:sz w:val="24"/>
          <w:szCs w:val="24"/>
        </w:rPr>
      </w:pPr>
      <w:r w:rsidRPr="00420845">
        <w:rPr>
          <w:rFonts w:asciiTheme="minorEastAsia" w:eastAsiaTheme="minorEastAsia" w:hAnsiTheme="minorEastAsia" w:hint="eastAsia"/>
          <w:sz w:val="24"/>
          <w:szCs w:val="24"/>
        </w:rPr>
        <w:t>青岛</w:t>
      </w:r>
      <w:r w:rsidR="003B664A" w:rsidRPr="00420845">
        <w:rPr>
          <w:rFonts w:asciiTheme="minorEastAsia" w:eastAsiaTheme="minorEastAsia" w:hAnsiTheme="minorEastAsia" w:hint="eastAsia"/>
          <w:sz w:val="24"/>
          <w:szCs w:val="24"/>
        </w:rPr>
        <w:t>海德</w:t>
      </w:r>
      <w:r w:rsidR="007E05D4" w:rsidRPr="00420845">
        <w:rPr>
          <w:rFonts w:asciiTheme="minorEastAsia" w:eastAsiaTheme="minorEastAsia" w:hAnsiTheme="minorEastAsia" w:hint="eastAsia"/>
          <w:sz w:val="24"/>
          <w:szCs w:val="24"/>
        </w:rPr>
        <w:t>资产评估</w:t>
      </w:r>
      <w:r w:rsidR="00024B16" w:rsidRPr="00420845">
        <w:rPr>
          <w:rFonts w:asciiTheme="minorEastAsia" w:eastAsiaTheme="minorEastAsia" w:hAnsiTheme="minorEastAsia" w:hint="eastAsia"/>
          <w:sz w:val="24"/>
          <w:szCs w:val="24"/>
        </w:rPr>
        <w:t>事务所</w:t>
      </w:r>
      <w:r w:rsidR="007E05D4" w:rsidRPr="00420845">
        <w:rPr>
          <w:rFonts w:asciiTheme="minorEastAsia" w:eastAsiaTheme="minorEastAsia" w:hAnsiTheme="minorEastAsia" w:hint="eastAsia"/>
          <w:sz w:val="24"/>
          <w:szCs w:val="24"/>
        </w:rPr>
        <w:t>接受</w:t>
      </w:r>
      <w:r w:rsidR="003B664A" w:rsidRPr="003B664A">
        <w:rPr>
          <w:rFonts w:asciiTheme="minorEastAsia" w:eastAsiaTheme="minorEastAsia" w:hAnsiTheme="minorEastAsia" w:hint="eastAsia"/>
          <w:sz w:val="24"/>
          <w:szCs w:val="24"/>
        </w:rPr>
        <w:t>青岛市黄岛区人民法院</w:t>
      </w:r>
      <w:r w:rsidR="007E05D4" w:rsidRPr="00D90AE0">
        <w:rPr>
          <w:rFonts w:asciiTheme="minorEastAsia" w:eastAsiaTheme="minorEastAsia" w:hAnsiTheme="minorEastAsia" w:hint="eastAsia"/>
          <w:sz w:val="24"/>
          <w:szCs w:val="24"/>
        </w:rPr>
        <w:t>的委托，根据有关法律、</w:t>
      </w:r>
      <w:r w:rsidR="00CC43B0" w:rsidRPr="00D90AE0">
        <w:rPr>
          <w:rFonts w:asciiTheme="minorEastAsia" w:eastAsiaTheme="minorEastAsia" w:hAnsiTheme="minorEastAsia" w:hint="eastAsia"/>
          <w:sz w:val="24"/>
          <w:szCs w:val="24"/>
        </w:rPr>
        <w:t>行政</w:t>
      </w:r>
      <w:r w:rsidR="007E05D4" w:rsidRPr="00D90AE0">
        <w:rPr>
          <w:rFonts w:asciiTheme="minorEastAsia" w:eastAsiaTheme="minorEastAsia" w:hAnsiTheme="minorEastAsia" w:hint="eastAsia"/>
          <w:sz w:val="24"/>
          <w:szCs w:val="24"/>
        </w:rPr>
        <w:t>法规和资产评估准则，</w:t>
      </w:r>
      <w:r w:rsidR="00CC43B0" w:rsidRPr="00D90AE0">
        <w:rPr>
          <w:rFonts w:asciiTheme="minorEastAsia" w:eastAsiaTheme="minorEastAsia" w:hAnsiTheme="minorEastAsia" w:hint="eastAsia"/>
          <w:sz w:val="24"/>
          <w:szCs w:val="24"/>
        </w:rPr>
        <w:t>坚持</w:t>
      </w:r>
      <w:r w:rsidR="007E05D4" w:rsidRPr="00D90AE0">
        <w:rPr>
          <w:rFonts w:asciiTheme="minorEastAsia" w:eastAsiaTheme="minorEastAsia" w:hAnsiTheme="minorEastAsia" w:hint="eastAsia"/>
          <w:sz w:val="24"/>
          <w:szCs w:val="24"/>
        </w:rPr>
        <w:t>独立、客观、公正的原则，按照必要的评估程序，对</w:t>
      </w:r>
      <w:r w:rsidR="00472992">
        <w:rPr>
          <w:rFonts w:asciiTheme="minorEastAsia" w:eastAsiaTheme="minorEastAsia" w:hAnsiTheme="minorEastAsia" w:hint="eastAsia"/>
          <w:sz w:val="24"/>
          <w:szCs w:val="24"/>
        </w:rPr>
        <w:t>青岛经济技术开发区恒信城市发展小额贷款有限公司</w:t>
      </w:r>
      <w:r w:rsidR="00CC43B0" w:rsidRPr="00D90AE0">
        <w:rPr>
          <w:rFonts w:asciiTheme="minorEastAsia" w:eastAsiaTheme="minorEastAsia" w:hAnsiTheme="minorEastAsia" w:hint="eastAsia"/>
          <w:sz w:val="24"/>
          <w:szCs w:val="24"/>
        </w:rPr>
        <w:t>的</w:t>
      </w:r>
      <w:r w:rsidR="00743C4D" w:rsidRPr="003B664A">
        <w:rPr>
          <w:rFonts w:asciiTheme="minorEastAsia" w:eastAsiaTheme="minorEastAsia" w:hAnsiTheme="minorEastAsia" w:hint="eastAsia"/>
          <w:sz w:val="24"/>
          <w:szCs w:val="24"/>
        </w:rPr>
        <w:t>股东</w:t>
      </w:r>
      <w:r w:rsidR="003B664A" w:rsidRPr="003B664A">
        <w:rPr>
          <w:rFonts w:asciiTheme="minorEastAsia" w:eastAsiaTheme="minorEastAsia" w:hAnsiTheme="minorEastAsia" w:hint="eastAsia"/>
          <w:sz w:val="24"/>
          <w:szCs w:val="24"/>
        </w:rPr>
        <w:t>部分权益</w:t>
      </w:r>
      <w:r w:rsidR="007E05D4" w:rsidRPr="00D90AE0">
        <w:rPr>
          <w:rFonts w:asciiTheme="minorEastAsia" w:eastAsiaTheme="minorEastAsia" w:hAnsiTheme="minorEastAsia" w:hint="eastAsia"/>
          <w:sz w:val="24"/>
          <w:szCs w:val="24"/>
        </w:rPr>
        <w:t>在评估基准日的</w:t>
      </w:r>
      <w:r w:rsidR="003B664A" w:rsidRPr="003B664A">
        <w:rPr>
          <w:rFonts w:asciiTheme="minorEastAsia" w:eastAsiaTheme="minorEastAsia" w:hAnsiTheme="minorEastAsia" w:hint="eastAsia"/>
          <w:sz w:val="24"/>
          <w:szCs w:val="24"/>
        </w:rPr>
        <w:t>市场</w:t>
      </w:r>
      <w:r w:rsidR="007E05D4" w:rsidRPr="003B664A">
        <w:rPr>
          <w:rFonts w:asciiTheme="minorEastAsia" w:eastAsiaTheme="minorEastAsia" w:hAnsiTheme="minorEastAsia" w:hint="eastAsia"/>
          <w:sz w:val="24"/>
          <w:szCs w:val="24"/>
        </w:rPr>
        <w:t>价值</w:t>
      </w:r>
      <w:r w:rsidR="007E05D4" w:rsidRPr="00D90AE0">
        <w:rPr>
          <w:rFonts w:asciiTheme="minorEastAsia" w:eastAsiaTheme="minorEastAsia" w:hAnsiTheme="minorEastAsia" w:hint="eastAsia"/>
          <w:sz w:val="24"/>
          <w:szCs w:val="24"/>
        </w:rPr>
        <w:t>进行了评估。现将评估报告摘要如下：</w:t>
      </w:r>
    </w:p>
    <w:p w:rsidR="00693B3D" w:rsidRPr="003B664A" w:rsidRDefault="003B664A" w:rsidP="003B664A">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693B3D" w:rsidRPr="003B664A">
        <w:rPr>
          <w:rFonts w:asciiTheme="minorEastAsia" w:eastAsiaTheme="minorEastAsia" w:hAnsiTheme="minorEastAsia"/>
          <w:sz w:val="24"/>
          <w:szCs w:val="24"/>
        </w:rPr>
        <w:t>评估目的：</w:t>
      </w:r>
    </w:p>
    <w:p w:rsidR="003B664A" w:rsidRPr="003B664A" w:rsidRDefault="003B664A" w:rsidP="003B664A">
      <w:pPr>
        <w:tabs>
          <w:tab w:val="num" w:pos="0"/>
        </w:tabs>
        <w:spacing w:line="360" w:lineRule="auto"/>
        <w:ind w:firstLineChars="200" w:firstLine="480"/>
        <w:rPr>
          <w:rFonts w:asciiTheme="minorEastAsia" w:eastAsiaTheme="minorEastAsia" w:hAnsiTheme="minorEastAsia"/>
          <w:sz w:val="24"/>
          <w:szCs w:val="24"/>
        </w:rPr>
      </w:pPr>
      <w:r w:rsidRPr="003B664A">
        <w:rPr>
          <w:rFonts w:asciiTheme="minorEastAsia" w:eastAsiaTheme="minorEastAsia" w:hAnsiTheme="minorEastAsia" w:hint="eastAsia"/>
          <w:sz w:val="24"/>
          <w:szCs w:val="24"/>
        </w:rPr>
        <w:t>根据青岛市黄岛区人民法院（201</w:t>
      </w:r>
      <w:r w:rsidR="00472992">
        <w:rPr>
          <w:rFonts w:asciiTheme="minorEastAsia" w:eastAsiaTheme="minorEastAsia" w:hAnsiTheme="minorEastAsia" w:hint="eastAsia"/>
          <w:sz w:val="24"/>
          <w:szCs w:val="24"/>
        </w:rPr>
        <w:t>9</w:t>
      </w:r>
      <w:r w:rsidRPr="003B664A">
        <w:rPr>
          <w:rFonts w:asciiTheme="minorEastAsia" w:eastAsiaTheme="minorEastAsia" w:hAnsiTheme="minorEastAsia" w:hint="eastAsia"/>
          <w:sz w:val="24"/>
          <w:szCs w:val="24"/>
        </w:rPr>
        <w:t>）黄鉴字</w:t>
      </w:r>
      <w:r w:rsidR="00472992">
        <w:rPr>
          <w:rFonts w:asciiTheme="minorEastAsia" w:eastAsiaTheme="minorEastAsia" w:hAnsiTheme="minorEastAsia" w:hint="eastAsia"/>
          <w:sz w:val="24"/>
          <w:szCs w:val="24"/>
        </w:rPr>
        <w:t>79</w:t>
      </w:r>
      <w:r w:rsidRPr="003B664A">
        <w:rPr>
          <w:rFonts w:asciiTheme="minorEastAsia" w:eastAsiaTheme="minorEastAsia" w:hAnsiTheme="minorEastAsia" w:hint="eastAsia"/>
          <w:sz w:val="24"/>
          <w:szCs w:val="24"/>
        </w:rPr>
        <w:t>号《司法鉴定委托书》，青岛市黄岛区人民法院</w:t>
      </w:r>
      <w:r>
        <w:rPr>
          <w:rFonts w:asciiTheme="minorEastAsia" w:eastAsiaTheme="minorEastAsia" w:hAnsiTheme="minorEastAsia" w:hint="eastAsia"/>
          <w:sz w:val="24"/>
          <w:szCs w:val="24"/>
        </w:rPr>
        <w:t>执行局执行的申请人</w:t>
      </w:r>
      <w:r w:rsidR="00472992" w:rsidRPr="00472992">
        <w:rPr>
          <w:rFonts w:asciiTheme="minorEastAsia" w:eastAsiaTheme="minorEastAsia" w:hAnsiTheme="minorEastAsia" w:hint="eastAsia"/>
          <w:sz w:val="24"/>
          <w:szCs w:val="24"/>
        </w:rPr>
        <w:t>青岛经济技术开发区恒信城市发展小额贷款有限公司</w:t>
      </w:r>
      <w:r>
        <w:rPr>
          <w:rFonts w:asciiTheme="minorEastAsia" w:eastAsiaTheme="minorEastAsia" w:hAnsiTheme="minorEastAsia" w:hint="eastAsia"/>
          <w:sz w:val="24"/>
          <w:szCs w:val="24"/>
        </w:rPr>
        <w:t>与被申请人</w:t>
      </w:r>
      <w:r w:rsidR="00472992">
        <w:rPr>
          <w:rFonts w:asciiTheme="minorEastAsia" w:eastAsiaTheme="minorEastAsia" w:hAnsiTheme="minorEastAsia" w:hint="eastAsia"/>
          <w:sz w:val="24"/>
          <w:szCs w:val="24"/>
        </w:rPr>
        <w:t>陈金臻、青岛德禧粮贸</w:t>
      </w:r>
      <w:r w:rsidR="00743C4D" w:rsidRPr="00743C4D">
        <w:rPr>
          <w:rFonts w:asciiTheme="minorEastAsia" w:eastAsiaTheme="minorEastAsia" w:hAnsiTheme="minorEastAsia" w:hint="eastAsia"/>
          <w:sz w:val="24"/>
          <w:szCs w:val="24"/>
        </w:rPr>
        <w:t>有限公司</w:t>
      </w:r>
      <w:r w:rsidR="00472992">
        <w:rPr>
          <w:rFonts w:asciiTheme="minorEastAsia" w:eastAsiaTheme="minorEastAsia" w:hAnsiTheme="minorEastAsia" w:hint="eastAsia"/>
          <w:sz w:val="24"/>
          <w:szCs w:val="24"/>
        </w:rPr>
        <w:t>等借款合同</w:t>
      </w:r>
      <w:r w:rsidR="00743C4D">
        <w:rPr>
          <w:rFonts w:asciiTheme="minorEastAsia" w:eastAsiaTheme="minorEastAsia" w:hAnsiTheme="minorEastAsia" w:hint="eastAsia"/>
          <w:sz w:val="24"/>
          <w:szCs w:val="24"/>
        </w:rPr>
        <w:t>纠纷一案，需对被执行人</w:t>
      </w:r>
      <w:r w:rsidR="00472992">
        <w:rPr>
          <w:rFonts w:asciiTheme="minorEastAsia" w:eastAsiaTheme="minorEastAsia" w:hAnsiTheme="minorEastAsia" w:hint="eastAsia"/>
          <w:sz w:val="24"/>
          <w:szCs w:val="24"/>
        </w:rPr>
        <w:t>陈金臻持有的在申请人处的股权1600万元价值</w:t>
      </w:r>
      <w:r w:rsidR="00743C4D" w:rsidRPr="00743C4D">
        <w:rPr>
          <w:rFonts w:asciiTheme="minorEastAsia" w:eastAsiaTheme="minorEastAsia" w:hAnsiTheme="minorEastAsia" w:hint="eastAsia"/>
          <w:sz w:val="24"/>
          <w:szCs w:val="24"/>
        </w:rPr>
        <w:t>进行评估鉴定</w:t>
      </w:r>
      <w:r w:rsidR="00743C4D">
        <w:rPr>
          <w:rFonts w:asciiTheme="minorEastAsia" w:eastAsiaTheme="minorEastAsia" w:hAnsiTheme="minorEastAsia" w:hint="eastAsia"/>
          <w:sz w:val="24"/>
          <w:szCs w:val="24"/>
        </w:rPr>
        <w:t>，</w:t>
      </w:r>
      <w:r w:rsidRPr="003B664A">
        <w:rPr>
          <w:rFonts w:asciiTheme="minorEastAsia" w:eastAsiaTheme="minorEastAsia" w:hAnsiTheme="minorEastAsia" w:hint="eastAsia"/>
          <w:sz w:val="24"/>
          <w:szCs w:val="24"/>
        </w:rPr>
        <w:t>为青岛市黄岛区人民法院办案需要提供价值参考依据</w:t>
      </w:r>
      <w:r w:rsidRPr="003B664A">
        <w:rPr>
          <w:rFonts w:asciiTheme="minorEastAsia" w:eastAsiaTheme="minorEastAsia" w:hAnsiTheme="minorEastAsia"/>
          <w:sz w:val="24"/>
          <w:szCs w:val="24"/>
        </w:rPr>
        <w:t>。</w:t>
      </w:r>
    </w:p>
    <w:p w:rsidR="00693B3D" w:rsidRPr="00D90AE0" w:rsidRDefault="00685125" w:rsidP="00693B3D">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二、</w:t>
      </w:r>
      <w:r w:rsidR="00693B3D" w:rsidRPr="00D90AE0">
        <w:rPr>
          <w:rFonts w:asciiTheme="minorEastAsia" w:eastAsiaTheme="minorEastAsia" w:hAnsiTheme="minorEastAsia"/>
          <w:sz w:val="24"/>
          <w:szCs w:val="24"/>
        </w:rPr>
        <w:t>评估对象</w:t>
      </w:r>
      <w:r w:rsidRPr="00D90AE0">
        <w:rPr>
          <w:rFonts w:asciiTheme="minorEastAsia" w:eastAsiaTheme="minorEastAsia" w:hAnsiTheme="minorEastAsia" w:hint="eastAsia"/>
          <w:sz w:val="24"/>
          <w:szCs w:val="24"/>
        </w:rPr>
        <w:t>和评估范围</w:t>
      </w:r>
      <w:r w:rsidR="00C23294" w:rsidRPr="00D90AE0">
        <w:rPr>
          <w:rFonts w:asciiTheme="minorEastAsia" w:eastAsiaTheme="minorEastAsia" w:hAnsiTheme="minorEastAsia" w:hint="eastAsia"/>
          <w:sz w:val="24"/>
          <w:szCs w:val="24"/>
        </w:rPr>
        <w:t>：</w:t>
      </w:r>
      <w:r w:rsidRPr="00D90AE0">
        <w:rPr>
          <w:rFonts w:asciiTheme="minorEastAsia" w:eastAsiaTheme="minorEastAsia" w:hAnsiTheme="minorEastAsia" w:hint="eastAsia"/>
          <w:sz w:val="24"/>
          <w:szCs w:val="24"/>
        </w:rPr>
        <w:t>评估对象为</w:t>
      </w:r>
      <w:r w:rsidR="00472992">
        <w:rPr>
          <w:rFonts w:asciiTheme="minorEastAsia" w:eastAsiaTheme="minorEastAsia" w:hAnsiTheme="minorEastAsia" w:hint="eastAsia"/>
          <w:sz w:val="24"/>
          <w:szCs w:val="24"/>
        </w:rPr>
        <w:t>青岛经济技术开发区恒信城市发展小额贷款有限公司</w:t>
      </w:r>
      <w:r w:rsidR="00D90AE0" w:rsidRPr="00D90AE0">
        <w:rPr>
          <w:rFonts w:asciiTheme="minorEastAsia" w:eastAsiaTheme="minorEastAsia" w:hAnsiTheme="minorEastAsia" w:hint="eastAsia"/>
          <w:sz w:val="24"/>
          <w:szCs w:val="24"/>
        </w:rPr>
        <w:t>的</w:t>
      </w:r>
      <w:r w:rsidR="00D90AE0" w:rsidRPr="00243E99">
        <w:rPr>
          <w:rFonts w:ascii="宋体" w:hAnsi="宋体" w:hint="eastAsia"/>
          <w:color w:val="000000" w:themeColor="text1"/>
          <w:sz w:val="24"/>
          <w:szCs w:val="24"/>
        </w:rPr>
        <w:t>股东部分权益价值</w:t>
      </w:r>
      <w:r w:rsidR="00693B3D" w:rsidRPr="00243E99">
        <w:rPr>
          <w:rFonts w:asciiTheme="minorEastAsia" w:eastAsiaTheme="minorEastAsia" w:hAnsiTheme="minorEastAsia" w:hint="eastAsia"/>
          <w:color w:val="000000" w:themeColor="text1"/>
          <w:sz w:val="24"/>
          <w:szCs w:val="24"/>
        </w:rPr>
        <w:t>。</w:t>
      </w:r>
      <w:r w:rsidR="00693B3D" w:rsidRPr="00D90AE0">
        <w:rPr>
          <w:rFonts w:asciiTheme="minorEastAsia" w:eastAsiaTheme="minorEastAsia" w:hAnsiTheme="minorEastAsia" w:hint="eastAsia"/>
          <w:sz w:val="24"/>
          <w:szCs w:val="24"/>
        </w:rPr>
        <w:t>评估范围</w:t>
      </w:r>
      <w:r w:rsidRPr="00D90AE0">
        <w:rPr>
          <w:rFonts w:asciiTheme="minorEastAsia" w:eastAsiaTheme="minorEastAsia" w:hAnsiTheme="minorEastAsia" w:hint="eastAsia"/>
          <w:sz w:val="24"/>
          <w:szCs w:val="24"/>
        </w:rPr>
        <w:t>为</w:t>
      </w:r>
      <w:r w:rsidR="00D90AE0" w:rsidRPr="00D90AE0">
        <w:rPr>
          <w:rFonts w:asciiTheme="minorEastAsia" w:eastAsiaTheme="minorEastAsia" w:hAnsiTheme="minorEastAsia" w:hint="eastAsia"/>
          <w:sz w:val="24"/>
          <w:szCs w:val="24"/>
        </w:rPr>
        <w:t>被评估单位</w:t>
      </w:r>
      <w:r w:rsidRPr="00D90AE0">
        <w:rPr>
          <w:rFonts w:asciiTheme="minorEastAsia" w:eastAsiaTheme="minorEastAsia" w:hAnsiTheme="minorEastAsia" w:hint="eastAsia"/>
          <w:sz w:val="24"/>
          <w:szCs w:val="24"/>
        </w:rPr>
        <w:t>的全部</w:t>
      </w:r>
      <w:r w:rsidR="00693B3D" w:rsidRPr="00D90AE0">
        <w:rPr>
          <w:rFonts w:asciiTheme="minorEastAsia" w:eastAsiaTheme="minorEastAsia" w:hAnsiTheme="minorEastAsia" w:hint="eastAsia"/>
          <w:sz w:val="24"/>
          <w:szCs w:val="24"/>
        </w:rPr>
        <w:t>资产及负债。</w:t>
      </w:r>
      <w:r w:rsidR="00D90AE0" w:rsidRPr="00D90AE0">
        <w:rPr>
          <w:rFonts w:asciiTheme="minorEastAsia" w:eastAsiaTheme="minorEastAsia" w:hAnsiTheme="minorEastAsia" w:hint="eastAsia"/>
          <w:sz w:val="24"/>
          <w:szCs w:val="24"/>
        </w:rPr>
        <w:t>包括</w:t>
      </w:r>
      <w:r w:rsidR="00243E99" w:rsidRPr="00243E99">
        <w:rPr>
          <w:rFonts w:asciiTheme="minorEastAsia" w:eastAsiaTheme="minorEastAsia" w:hAnsiTheme="minorEastAsia" w:hint="eastAsia"/>
          <w:sz w:val="24"/>
          <w:szCs w:val="24"/>
        </w:rPr>
        <w:t>流动资产、固定资产、无形资产，总资产账面价值为</w:t>
      </w:r>
      <w:r w:rsidR="00472992">
        <w:rPr>
          <w:rFonts w:asciiTheme="minorEastAsia" w:eastAsiaTheme="minorEastAsia" w:hAnsiTheme="minorEastAsia" w:hint="eastAsia"/>
          <w:sz w:val="24"/>
          <w:szCs w:val="24"/>
        </w:rPr>
        <w:t>7</w:t>
      </w:r>
      <w:r w:rsidR="00B62E3E">
        <w:rPr>
          <w:rFonts w:asciiTheme="minorEastAsia" w:eastAsiaTheme="minorEastAsia" w:hAnsiTheme="minorEastAsia" w:hint="eastAsia"/>
          <w:sz w:val="24"/>
          <w:szCs w:val="24"/>
        </w:rPr>
        <w:t>0931.0</w:t>
      </w:r>
      <w:r w:rsidR="00CB4667">
        <w:rPr>
          <w:rFonts w:asciiTheme="minorEastAsia" w:eastAsiaTheme="minorEastAsia" w:hAnsiTheme="minorEastAsia" w:hint="eastAsia"/>
          <w:sz w:val="24"/>
          <w:szCs w:val="24"/>
        </w:rPr>
        <w:t>2</w:t>
      </w:r>
      <w:r w:rsidR="00243E99" w:rsidRPr="00243E99">
        <w:rPr>
          <w:rFonts w:asciiTheme="minorEastAsia" w:eastAsiaTheme="minorEastAsia" w:hAnsiTheme="minorEastAsia" w:hint="eastAsia"/>
          <w:sz w:val="24"/>
          <w:szCs w:val="24"/>
        </w:rPr>
        <w:t>万元；负债</w:t>
      </w:r>
      <w:r w:rsidR="00472992">
        <w:rPr>
          <w:rFonts w:asciiTheme="minorEastAsia" w:eastAsiaTheme="minorEastAsia" w:hAnsiTheme="minorEastAsia" w:hint="eastAsia"/>
          <w:sz w:val="24"/>
          <w:szCs w:val="24"/>
        </w:rPr>
        <w:t>为</w:t>
      </w:r>
      <w:r w:rsidR="00243E99" w:rsidRPr="00243E99">
        <w:rPr>
          <w:rFonts w:asciiTheme="minorEastAsia" w:eastAsiaTheme="minorEastAsia" w:hAnsiTheme="minorEastAsia" w:hint="eastAsia"/>
          <w:sz w:val="24"/>
          <w:szCs w:val="24"/>
        </w:rPr>
        <w:t>流动负债，总负债账面价值为</w:t>
      </w:r>
      <w:r w:rsidR="00472992">
        <w:rPr>
          <w:rFonts w:asciiTheme="minorEastAsia" w:eastAsiaTheme="minorEastAsia" w:hAnsiTheme="minorEastAsia" w:hint="eastAsia"/>
          <w:sz w:val="24"/>
          <w:szCs w:val="24"/>
        </w:rPr>
        <w:t>378</w:t>
      </w:r>
      <w:r w:rsidR="00B62E3E">
        <w:rPr>
          <w:rFonts w:asciiTheme="minorEastAsia" w:eastAsiaTheme="minorEastAsia" w:hAnsiTheme="minorEastAsia" w:hint="eastAsia"/>
          <w:sz w:val="24"/>
          <w:szCs w:val="24"/>
        </w:rPr>
        <w:t>41</w:t>
      </w:r>
      <w:r w:rsidR="00472992">
        <w:rPr>
          <w:rFonts w:asciiTheme="minorEastAsia" w:eastAsiaTheme="minorEastAsia" w:hAnsiTheme="minorEastAsia" w:hint="eastAsia"/>
          <w:sz w:val="24"/>
          <w:szCs w:val="24"/>
        </w:rPr>
        <w:t>.2</w:t>
      </w:r>
      <w:r w:rsidR="00B62E3E">
        <w:rPr>
          <w:rFonts w:asciiTheme="minorEastAsia" w:eastAsiaTheme="minorEastAsia" w:hAnsiTheme="minorEastAsia" w:hint="eastAsia"/>
          <w:sz w:val="24"/>
          <w:szCs w:val="24"/>
        </w:rPr>
        <w:t>8</w:t>
      </w:r>
      <w:r w:rsidR="00243E99" w:rsidRPr="00243E99">
        <w:rPr>
          <w:rFonts w:asciiTheme="minorEastAsia" w:eastAsiaTheme="minorEastAsia" w:hAnsiTheme="minorEastAsia" w:hint="eastAsia"/>
          <w:sz w:val="24"/>
          <w:szCs w:val="24"/>
        </w:rPr>
        <w:t>万元；净资产账面价值</w:t>
      </w:r>
      <w:r w:rsidR="00472992">
        <w:rPr>
          <w:rFonts w:asciiTheme="minorEastAsia" w:eastAsiaTheme="minorEastAsia" w:hAnsiTheme="minorEastAsia" w:hint="eastAsia"/>
          <w:sz w:val="24"/>
          <w:szCs w:val="24"/>
        </w:rPr>
        <w:t>33</w:t>
      </w:r>
      <w:r w:rsidR="00B62E3E">
        <w:rPr>
          <w:rFonts w:asciiTheme="minorEastAsia" w:eastAsiaTheme="minorEastAsia" w:hAnsiTheme="minorEastAsia" w:hint="eastAsia"/>
          <w:sz w:val="24"/>
          <w:szCs w:val="24"/>
        </w:rPr>
        <w:t>0</w:t>
      </w:r>
      <w:r w:rsidR="00CB4667">
        <w:rPr>
          <w:rFonts w:asciiTheme="minorEastAsia" w:eastAsiaTheme="minorEastAsia" w:hAnsiTheme="minorEastAsia" w:hint="eastAsia"/>
          <w:sz w:val="24"/>
          <w:szCs w:val="24"/>
        </w:rPr>
        <w:t>89.74</w:t>
      </w:r>
      <w:r w:rsidR="00243E99" w:rsidRPr="00243E99">
        <w:rPr>
          <w:rFonts w:asciiTheme="minorEastAsia" w:eastAsiaTheme="minorEastAsia" w:hAnsiTheme="minorEastAsia" w:hint="eastAsia"/>
          <w:sz w:val="24"/>
          <w:szCs w:val="24"/>
        </w:rPr>
        <w:t>万元。</w:t>
      </w:r>
    </w:p>
    <w:p w:rsidR="00693B3D" w:rsidRPr="00D90AE0" w:rsidRDefault="00545868" w:rsidP="00693B3D">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三、</w:t>
      </w:r>
      <w:r w:rsidR="00693B3D" w:rsidRPr="00D90AE0">
        <w:rPr>
          <w:rFonts w:asciiTheme="minorEastAsia" w:eastAsiaTheme="minorEastAsia" w:hAnsiTheme="minorEastAsia"/>
          <w:sz w:val="24"/>
          <w:szCs w:val="24"/>
        </w:rPr>
        <w:t>价值类型：</w:t>
      </w:r>
      <w:r w:rsidR="00243E99">
        <w:rPr>
          <w:rFonts w:asciiTheme="minorEastAsia" w:eastAsiaTheme="minorEastAsia" w:hAnsiTheme="minorEastAsia" w:hint="eastAsia"/>
          <w:sz w:val="24"/>
          <w:szCs w:val="24"/>
        </w:rPr>
        <w:t>市场</w:t>
      </w:r>
      <w:r w:rsidR="00693B3D" w:rsidRPr="00D90AE0">
        <w:rPr>
          <w:rFonts w:asciiTheme="minorEastAsia" w:eastAsiaTheme="minorEastAsia" w:hAnsiTheme="minorEastAsia"/>
          <w:sz w:val="24"/>
          <w:szCs w:val="24"/>
        </w:rPr>
        <w:t>价值</w:t>
      </w:r>
      <w:r w:rsidR="00F56F58" w:rsidRPr="00D90AE0">
        <w:rPr>
          <w:rFonts w:asciiTheme="minorEastAsia" w:eastAsiaTheme="minorEastAsia" w:hAnsiTheme="minorEastAsia" w:hint="eastAsia"/>
          <w:sz w:val="24"/>
          <w:szCs w:val="24"/>
        </w:rPr>
        <w:t>。</w:t>
      </w:r>
    </w:p>
    <w:p w:rsidR="00693B3D" w:rsidRPr="00D90AE0" w:rsidRDefault="00545868" w:rsidP="00693B3D">
      <w:pPr>
        <w:tabs>
          <w:tab w:val="left" w:pos="135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四、</w:t>
      </w:r>
      <w:r w:rsidR="00693B3D" w:rsidRPr="00D90AE0">
        <w:rPr>
          <w:rFonts w:asciiTheme="minorEastAsia" w:eastAsiaTheme="minorEastAsia" w:hAnsiTheme="minorEastAsia"/>
          <w:sz w:val="24"/>
          <w:szCs w:val="24"/>
        </w:rPr>
        <w:t>评估基准日：</w:t>
      </w:r>
      <w:r w:rsidR="00B617A6">
        <w:rPr>
          <w:rFonts w:asciiTheme="minorEastAsia" w:eastAsiaTheme="minorEastAsia" w:hAnsiTheme="minorEastAsia" w:hint="eastAsia"/>
          <w:sz w:val="24"/>
          <w:szCs w:val="24"/>
        </w:rPr>
        <w:t>2019年3月31日</w:t>
      </w:r>
      <w:r w:rsidR="00693B3D" w:rsidRPr="00D90AE0">
        <w:rPr>
          <w:rFonts w:asciiTheme="minorEastAsia" w:eastAsiaTheme="minorEastAsia" w:hAnsiTheme="minorEastAsia"/>
          <w:sz w:val="24"/>
          <w:szCs w:val="24"/>
        </w:rPr>
        <w:t>。</w:t>
      </w:r>
    </w:p>
    <w:p w:rsidR="003E18EE" w:rsidRPr="004F2391" w:rsidRDefault="00545868" w:rsidP="003E18EE">
      <w:pPr>
        <w:tabs>
          <w:tab w:val="left" w:pos="315"/>
        </w:tabs>
        <w:spacing w:line="360" w:lineRule="auto"/>
        <w:ind w:firstLineChars="200" w:firstLine="480"/>
        <w:rPr>
          <w:rFonts w:asciiTheme="minorEastAsia" w:eastAsiaTheme="minorEastAsia" w:hAnsiTheme="minorEastAsia"/>
          <w:color w:val="000000" w:themeColor="text1"/>
          <w:sz w:val="24"/>
          <w:szCs w:val="24"/>
        </w:rPr>
      </w:pPr>
      <w:r w:rsidRPr="00D90AE0">
        <w:rPr>
          <w:rFonts w:asciiTheme="minorEastAsia" w:eastAsiaTheme="minorEastAsia" w:hAnsiTheme="minorEastAsia" w:hint="eastAsia"/>
          <w:sz w:val="24"/>
          <w:szCs w:val="24"/>
        </w:rPr>
        <w:t>五、</w:t>
      </w:r>
      <w:r w:rsidR="00693B3D" w:rsidRPr="00D90AE0">
        <w:rPr>
          <w:rFonts w:asciiTheme="minorEastAsia" w:eastAsiaTheme="minorEastAsia" w:hAnsiTheme="minorEastAsia"/>
          <w:sz w:val="24"/>
          <w:szCs w:val="24"/>
        </w:rPr>
        <w:t>评估方法</w:t>
      </w:r>
      <w:r w:rsidR="00693B3D" w:rsidRPr="004F2391">
        <w:rPr>
          <w:rFonts w:asciiTheme="minorEastAsia" w:eastAsiaTheme="minorEastAsia" w:hAnsiTheme="minorEastAsia"/>
          <w:color w:val="000000" w:themeColor="text1"/>
          <w:sz w:val="24"/>
          <w:szCs w:val="24"/>
        </w:rPr>
        <w:t>：资产基础法</w:t>
      </w:r>
    </w:p>
    <w:p w:rsidR="00377416" w:rsidRDefault="00545868" w:rsidP="003E18EE">
      <w:pPr>
        <w:tabs>
          <w:tab w:val="left" w:pos="315"/>
        </w:tabs>
        <w:spacing w:line="360" w:lineRule="auto"/>
        <w:ind w:firstLineChars="200" w:firstLine="480"/>
        <w:rPr>
          <w:rFonts w:asciiTheme="minorEastAsia" w:eastAsiaTheme="minorEastAsia" w:hAnsiTheme="minorEastAsia"/>
          <w:sz w:val="24"/>
          <w:szCs w:val="24"/>
        </w:rPr>
      </w:pPr>
      <w:r w:rsidRPr="004F2391">
        <w:rPr>
          <w:rFonts w:asciiTheme="minorEastAsia" w:eastAsiaTheme="minorEastAsia" w:hAnsiTheme="minorEastAsia" w:hint="eastAsia"/>
          <w:color w:val="000000" w:themeColor="text1"/>
          <w:sz w:val="24"/>
          <w:szCs w:val="24"/>
        </w:rPr>
        <w:t>六、</w:t>
      </w:r>
      <w:r w:rsidR="00693B3D" w:rsidRPr="004F2391">
        <w:rPr>
          <w:rFonts w:asciiTheme="minorEastAsia" w:eastAsiaTheme="minorEastAsia" w:hAnsiTheme="minorEastAsia"/>
          <w:color w:val="000000" w:themeColor="text1"/>
          <w:sz w:val="24"/>
          <w:szCs w:val="24"/>
        </w:rPr>
        <w:t>评估结论：</w:t>
      </w:r>
      <w:r w:rsidR="003E18EE" w:rsidRPr="004F2391">
        <w:rPr>
          <w:rFonts w:asciiTheme="minorEastAsia" w:eastAsiaTheme="minorEastAsia" w:hAnsiTheme="minorEastAsia" w:hint="eastAsia"/>
          <w:color w:val="000000" w:themeColor="text1"/>
          <w:sz w:val="24"/>
          <w:szCs w:val="24"/>
        </w:rPr>
        <w:t>本</w:t>
      </w:r>
      <w:r w:rsidR="00D90AE0" w:rsidRPr="004F2391">
        <w:rPr>
          <w:rFonts w:asciiTheme="minorEastAsia" w:eastAsiaTheme="minorEastAsia" w:hAnsiTheme="minorEastAsia" w:hint="eastAsia"/>
          <w:color w:val="000000" w:themeColor="text1"/>
          <w:sz w:val="24"/>
          <w:szCs w:val="24"/>
        </w:rPr>
        <w:t>资产</w:t>
      </w:r>
      <w:r w:rsidR="003E18EE" w:rsidRPr="004F2391">
        <w:rPr>
          <w:rFonts w:asciiTheme="minorEastAsia" w:eastAsiaTheme="minorEastAsia" w:hAnsiTheme="minorEastAsia" w:hint="eastAsia"/>
          <w:color w:val="000000" w:themeColor="text1"/>
          <w:sz w:val="24"/>
          <w:szCs w:val="24"/>
        </w:rPr>
        <w:t>评估报告选用</w:t>
      </w:r>
      <w:r w:rsidR="00377416" w:rsidRPr="004F2391">
        <w:rPr>
          <w:rFonts w:asciiTheme="minorEastAsia" w:eastAsiaTheme="minorEastAsia" w:hAnsiTheme="minorEastAsia"/>
          <w:color w:val="000000" w:themeColor="text1"/>
          <w:sz w:val="24"/>
          <w:szCs w:val="24"/>
        </w:rPr>
        <w:t>资产基础法</w:t>
      </w:r>
      <w:r w:rsidR="003E18EE" w:rsidRPr="004F2391">
        <w:rPr>
          <w:rFonts w:asciiTheme="minorEastAsia" w:eastAsiaTheme="minorEastAsia" w:hAnsiTheme="minorEastAsia" w:hint="eastAsia"/>
          <w:color w:val="000000" w:themeColor="text1"/>
          <w:sz w:val="24"/>
          <w:szCs w:val="24"/>
        </w:rPr>
        <w:t>评估结</w:t>
      </w:r>
      <w:r w:rsidR="003E18EE" w:rsidRPr="00D90AE0">
        <w:rPr>
          <w:rFonts w:asciiTheme="minorEastAsia" w:eastAsiaTheme="minorEastAsia" w:hAnsiTheme="minorEastAsia" w:hint="eastAsia"/>
          <w:sz w:val="24"/>
          <w:szCs w:val="24"/>
        </w:rPr>
        <w:t>果作为评估结论，具体</w:t>
      </w:r>
      <w:r w:rsidR="00D90AE0">
        <w:rPr>
          <w:rFonts w:asciiTheme="minorEastAsia" w:eastAsiaTheme="minorEastAsia" w:hAnsiTheme="minorEastAsia" w:hint="eastAsia"/>
          <w:sz w:val="24"/>
          <w:szCs w:val="24"/>
        </w:rPr>
        <w:t>评估结论</w:t>
      </w:r>
      <w:r w:rsidR="003E18EE" w:rsidRPr="00D90AE0">
        <w:rPr>
          <w:rFonts w:asciiTheme="minorEastAsia" w:eastAsiaTheme="minorEastAsia" w:hAnsiTheme="minorEastAsia" w:hint="eastAsia"/>
          <w:sz w:val="24"/>
          <w:szCs w:val="24"/>
        </w:rPr>
        <w:t>如下：</w:t>
      </w:r>
    </w:p>
    <w:p w:rsidR="00D90AE0" w:rsidRPr="00C21705" w:rsidRDefault="00472992" w:rsidP="00C21705">
      <w:pPr>
        <w:spacing w:line="360" w:lineRule="auto"/>
        <w:ind w:firstLineChars="200" w:firstLine="480"/>
        <w:rPr>
          <w:rFonts w:asciiTheme="minorEastAsia" w:eastAsiaTheme="minorEastAsia" w:hAnsiTheme="minorEastAsia"/>
          <w:sz w:val="24"/>
          <w:szCs w:val="24"/>
        </w:rPr>
      </w:pPr>
      <w:r w:rsidRPr="00C21705">
        <w:rPr>
          <w:rFonts w:asciiTheme="minorEastAsia" w:eastAsiaTheme="minorEastAsia" w:hAnsiTheme="minorEastAsia" w:hint="eastAsia"/>
          <w:sz w:val="24"/>
          <w:szCs w:val="24"/>
        </w:rPr>
        <w:t>青岛经济技术开发区恒信城市发展小额贷款有限公司</w:t>
      </w:r>
      <w:r w:rsidR="00D90AE0" w:rsidRPr="00C21705">
        <w:rPr>
          <w:rFonts w:asciiTheme="minorEastAsia" w:eastAsiaTheme="minorEastAsia" w:hAnsiTheme="minorEastAsia" w:hint="eastAsia"/>
          <w:sz w:val="24"/>
          <w:szCs w:val="24"/>
        </w:rPr>
        <w:t>评估基准日总资产账面价值为</w:t>
      </w:r>
      <w:r w:rsidR="00CB4667" w:rsidRPr="00C21705">
        <w:rPr>
          <w:rFonts w:asciiTheme="minorEastAsia" w:eastAsiaTheme="minorEastAsia" w:hAnsiTheme="minorEastAsia" w:hint="eastAsia"/>
          <w:sz w:val="24"/>
          <w:szCs w:val="24"/>
        </w:rPr>
        <w:t>70931.02万元</w:t>
      </w:r>
      <w:r w:rsidR="00D90AE0" w:rsidRPr="00C21705">
        <w:rPr>
          <w:rFonts w:asciiTheme="minorEastAsia" w:eastAsiaTheme="minorEastAsia" w:hAnsiTheme="minorEastAsia" w:hint="eastAsia"/>
          <w:sz w:val="24"/>
          <w:szCs w:val="24"/>
        </w:rPr>
        <w:t>，评估价值为</w:t>
      </w:r>
      <w:r w:rsidR="00CB4667" w:rsidRPr="00C21705">
        <w:rPr>
          <w:rFonts w:asciiTheme="minorEastAsia" w:eastAsiaTheme="minorEastAsia" w:hAnsiTheme="minorEastAsia"/>
          <w:sz w:val="24"/>
          <w:szCs w:val="24"/>
        </w:rPr>
        <w:t>70</w:t>
      </w:r>
      <w:r w:rsidR="00FD3334">
        <w:rPr>
          <w:rFonts w:asciiTheme="minorEastAsia" w:eastAsiaTheme="minorEastAsia" w:hAnsiTheme="minorEastAsia"/>
          <w:sz w:val="24"/>
          <w:szCs w:val="24"/>
        </w:rPr>
        <w:t>942.5</w:t>
      </w:r>
      <w:r w:rsidR="00FD3334">
        <w:rPr>
          <w:rFonts w:asciiTheme="minorEastAsia" w:eastAsiaTheme="minorEastAsia" w:hAnsiTheme="minorEastAsia" w:hint="eastAsia"/>
          <w:sz w:val="24"/>
          <w:szCs w:val="24"/>
        </w:rPr>
        <w:t>8</w:t>
      </w:r>
      <w:r w:rsidR="00CB4667" w:rsidRPr="00C21705">
        <w:rPr>
          <w:rFonts w:asciiTheme="minorEastAsia" w:eastAsiaTheme="minorEastAsia" w:hAnsiTheme="minorEastAsia"/>
          <w:sz w:val="24"/>
          <w:szCs w:val="24"/>
        </w:rPr>
        <w:t xml:space="preserve"> </w:t>
      </w:r>
      <w:r w:rsidR="00D90AE0" w:rsidRPr="00C21705">
        <w:rPr>
          <w:rFonts w:asciiTheme="minorEastAsia" w:eastAsiaTheme="minorEastAsia" w:hAnsiTheme="minorEastAsia" w:hint="eastAsia"/>
          <w:sz w:val="24"/>
          <w:szCs w:val="24"/>
        </w:rPr>
        <w:t>万元，增值额为</w:t>
      </w:r>
      <w:r w:rsidR="00CB4667" w:rsidRPr="00C21705">
        <w:rPr>
          <w:rFonts w:asciiTheme="minorEastAsia" w:eastAsiaTheme="minorEastAsia" w:hAnsiTheme="minorEastAsia" w:hint="eastAsia"/>
          <w:sz w:val="24"/>
          <w:szCs w:val="24"/>
        </w:rPr>
        <w:t>11.5</w:t>
      </w:r>
      <w:r w:rsidR="00FD3334">
        <w:rPr>
          <w:rFonts w:asciiTheme="minorEastAsia" w:eastAsiaTheme="minorEastAsia" w:hAnsiTheme="minorEastAsia" w:hint="eastAsia"/>
          <w:sz w:val="24"/>
          <w:szCs w:val="24"/>
        </w:rPr>
        <w:t>6</w:t>
      </w:r>
      <w:r w:rsidR="00D90AE0" w:rsidRPr="00C21705">
        <w:rPr>
          <w:rFonts w:asciiTheme="minorEastAsia" w:eastAsiaTheme="minorEastAsia" w:hAnsiTheme="minorEastAsia" w:hint="eastAsia"/>
          <w:sz w:val="24"/>
          <w:szCs w:val="24"/>
        </w:rPr>
        <w:t>万元，增值率为</w:t>
      </w:r>
      <w:r w:rsidR="00D46E7E" w:rsidRPr="00C21705">
        <w:rPr>
          <w:rFonts w:asciiTheme="minorEastAsia" w:eastAsiaTheme="minorEastAsia" w:hAnsiTheme="minorEastAsia" w:hint="eastAsia"/>
          <w:sz w:val="24"/>
          <w:szCs w:val="24"/>
        </w:rPr>
        <w:t>0.</w:t>
      </w:r>
      <w:r w:rsidR="00CB4667" w:rsidRPr="00C21705">
        <w:rPr>
          <w:rFonts w:asciiTheme="minorEastAsia" w:eastAsiaTheme="minorEastAsia" w:hAnsiTheme="minorEastAsia" w:hint="eastAsia"/>
          <w:sz w:val="24"/>
          <w:szCs w:val="24"/>
        </w:rPr>
        <w:t>02</w:t>
      </w:r>
      <w:r w:rsidR="00D90AE0" w:rsidRPr="00C21705">
        <w:rPr>
          <w:rFonts w:asciiTheme="minorEastAsia" w:eastAsiaTheme="minorEastAsia" w:hAnsiTheme="minorEastAsia" w:hint="eastAsia"/>
          <w:sz w:val="24"/>
          <w:szCs w:val="24"/>
        </w:rPr>
        <w:t>%；</w:t>
      </w:r>
    </w:p>
    <w:p w:rsidR="00D90AE0" w:rsidRPr="00C21705" w:rsidRDefault="00D90AE0" w:rsidP="00C21705">
      <w:pPr>
        <w:spacing w:line="360" w:lineRule="auto"/>
        <w:ind w:firstLineChars="200" w:firstLine="480"/>
        <w:rPr>
          <w:rFonts w:asciiTheme="minorEastAsia" w:eastAsiaTheme="minorEastAsia" w:hAnsiTheme="minorEastAsia"/>
          <w:sz w:val="24"/>
          <w:szCs w:val="24"/>
        </w:rPr>
      </w:pPr>
      <w:r w:rsidRPr="00C21705">
        <w:rPr>
          <w:rFonts w:asciiTheme="minorEastAsia" w:eastAsiaTheme="minorEastAsia" w:hAnsiTheme="minorEastAsia" w:hint="eastAsia"/>
          <w:sz w:val="24"/>
          <w:szCs w:val="24"/>
        </w:rPr>
        <w:t>总负债账面价值为</w:t>
      </w:r>
      <w:r w:rsidR="00CB4667" w:rsidRPr="00C21705">
        <w:rPr>
          <w:rFonts w:asciiTheme="minorEastAsia" w:eastAsiaTheme="minorEastAsia" w:hAnsiTheme="minorEastAsia" w:hint="eastAsia"/>
          <w:sz w:val="24"/>
          <w:szCs w:val="24"/>
        </w:rPr>
        <w:t>37841.28</w:t>
      </w:r>
      <w:r w:rsidR="00243E99" w:rsidRPr="00C21705">
        <w:rPr>
          <w:rFonts w:asciiTheme="minorEastAsia" w:eastAsiaTheme="minorEastAsia" w:hAnsiTheme="minorEastAsia" w:hint="eastAsia"/>
          <w:sz w:val="24"/>
          <w:szCs w:val="24"/>
        </w:rPr>
        <w:t>万元</w:t>
      </w:r>
      <w:r w:rsidRPr="00C21705">
        <w:rPr>
          <w:rFonts w:asciiTheme="minorEastAsia" w:eastAsiaTheme="minorEastAsia" w:hAnsiTheme="minorEastAsia" w:hint="eastAsia"/>
          <w:sz w:val="24"/>
          <w:szCs w:val="24"/>
        </w:rPr>
        <w:t>，评估价值为</w:t>
      </w:r>
      <w:r w:rsidR="000F788C" w:rsidRPr="00C21705">
        <w:rPr>
          <w:rFonts w:asciiTheme="minorEastAsia" w:eastAsiaTheme="minorEastAsia" w:hAnsiTheme="minorEastAsia" w:hint="eastAsia"/>
          <w:sz w:val="24"/>
          <w:szCs w:val="24"/>
        </w:rPr>
        <w:t>37841.28</w:t>
      </w:r>
      <w:r w:rsidR="00243E99" w:rsidRPr="00C21705">
        <w:rPr>
          <w:rFonts w:asciiTheme="minorEastAsia" w:eastAsiaTheme="minorEastAsia" w:hAnsiTheme="minorEastAsia" w:hint="eastAsia"/>
          <w:sz w:val="24"/>
          <w:szCs w:val="24"/>
        </w:rPr>
        <w:t>万元</w:t>
      </w:r>
      <w:r w:rsidRPr="00C21705">
        <w:rPr>
          <w:rFonts w:asciiTheme="minorEastAsia" w:eastAsiaTheme="minorEastAsia" w:hAnsiTheme="minorEastAsia" w:hint="eastAsia"/>
          <w:sz w:val="24"/>
          <w:szCs w:val="24"/>
        </w:rPr>
        <w:t>，</w:t>
      </w:r>
      <w:r w:rsidR="000F788C">
        <w:rPr>
          <w:rFonts w:asciiTheme="minorEastAsia" w:eastAsiaTheme="minorEastAsia" w:hAnsiTheme="minorEastAsia" w:hint="eastAsia"/>
          <w:sz w:val="24"/>
          <w:szCs w:val="24"/>
        </w:rPr>
        <w:t>无增</w:t>
      </w:r>
      <w:r w:rsidR="00CB4667" w:rsidRPr="00C21705">
        <w:rPr>
          <w:rFonts w:asciiTheme="minorEastAsia" w:eastAsiaTheme="minorEastAsia" w:hAnsiTheme="minorEastAsia" w:hint="eastAsia"/>
          <w:sz w:val="24"/>
          <w:szCs w:val="24"/>
        </w:rPr>
        <w:t>减</w:t>
      </w:r>
      <w:r w:rsidRPr="00C21705">
        <w:rPr>
          <w:rFonts w:asciiTheme="minorEastAsia" w:eastAsiaTheme="minorEastAsia" w:hAnsiTheme="minorEastAsia" w:hint="eastAsia"/>
          <w:sz w:val="24"/>
          <w:szCs w:val="24"/>
        </w:rPr>
        <w:t>额；</w:t>
      </w:r>
    </w:p>
    <w:p w:rsidR="00D90AE0" w:rsidRPr="00C21705" w:rsidRDefault="00D90AE0" w:rsidP="00F03030">
      <w:pPr>
        <w:spacing w:line="360" w:lineRule="auto"/>
        <w:ind w:firstLineChars="200" w:firstLine="480"/>
        <w:rPr>
          <w:rFonts w:asciiTheme="minorEastAsia" w:eastAsiaTheme="minorEastAsia" w:hAnsiTheme="minorEastAsia"/>
          <w:color w:val="000000" w:themeColor="text1"/>
          <w:sz w:val="24"/>
          <w:szCs w:val="24"/>
        </w:rPr>
      </w:pPr>
      <w:r w:rsidRPr="00C21705">
        <w:rPr>
          <w:rFonts w:asciiTheme="minorEastAsia" w:eastAsiaTheme="minorEastAsia" w:hAnsiTheme="minorEastAsia" w:hint="eastAsia"/>
          <w:sz w:val="24"/>
          <w:szCs w:val="24"/>
        </w:rPr>
        <w:t>净资产账面价值为</w:t>
      </w:r>
      <w:r w:rsidR="00C21705" w:rsidRPr="00C21705">
        <w:rPr>
          <w:rFonts w:asciiTheme="minorEastAsia" w:eastAsiaTheme="minorEastAsia" w:hAnsiTheme="minorEastAsia" w:hint="eastAsia"/>
          <w:sz w:val="24"/>
          <w:szCs w:val="24"/>
        </w:rPr>
        <w:t>33089.74</w:t>
      </w:r>
      <w:r w:rsidR="00243E99" w:rsidRPr="00C21705">
        <w:rPr>
          <w:rFonts w:asciiTheme="minorEastAsia" w:eastAsiaTheme="minorEastAsia" w:hAnsiTheme="minorEastAsia" w:hint="eastAsia"/>
          <w:sz w:val="24"/>
          <w:szCs w:val="24"/>
        </w:rPr>
        <w:t>万元</w:t>
      </w:r>
      <w:r w:rsidRPr="00C21705">
        <w:rPr>
          <w:rFonts w:asciiTheme="minorEastAsia" w:eastAsiaTheme="minorEastAsia" w:hAnsiTheme="minorEastAsia" w:hint="eastAsia"/>
          <w:sz w:val="24"/>
          <w:szCs w:val="24"/>
        </w:rPr>
        <w:t>，净资产评估价值为</w:t>
      </w:r>
      <w:r w:rsidR="00C21705" w:rsidRPr="00C21705">
        <w:rPr>
          <w:rFonts w:asciiTheme="minorEastAsia" w:eastAsiaTheme="minorEastAsia" w:hAnsiTheme="minorEastAsia" w:hint="eastAsia"/>
          <w:sz w:val="24"/>
          <w:szCs w:val="24"/>
        </w:rPr>
        <w:t>33</w:t>
      </w:r>
      <w:r w:rsidR="00041E71">
        <w:rPr>
          <w:rFonts w:asciiTheme="minorEastAsia" w:eastAsiaTheme="minorEastAsia" w:hAnsiTheme="minorEastAsia" w:hint="eastAsia"/>
          <w:sz w:val="24"/>
          <w:szCs w:val="24"/>
        </w:rPr>
        <w:t>101.30</w:t>
      </w:r>
      <w:r w:rsidRPr="00C21705">
        <w:rPr>
          <w:rFonts w:asciiTheme="minorEastAsia" w:eastAsiaTheme="minorEastAsia" w:hAnsiTheme="minorEastAsia" w:hint="eastAsia"/>
          <w:sz w:val="24"/>
          <w:szCs w:val="24"/>
        </w:rPr>
        <w:t>万元，增值额为</w:t>
      </w:r>
      <w:r w:rsidR="00041E71" w:rsidRPr="00C21705">
        <w:rPr>
          <w:rFonts w:asciiTheme="minorEastAsia" w:eastAsiaTheme="minorEastAsia" w:hAnsiTheme="minorEastAsia" w:hint="eastAsia"/>
          <w:sz w:val="24"/>
          <w:szCs w:val="24"/>
        </w:rPr>
        <w:t>11.5</w:t>
      </w:r>
      <w:r w:rsidR="00041E71">
        <w:rPr>
          <w:rFonts w:asciiTheme="minorEastAsia" w:eastAsiaTheme="minorEastAsia" w:hAnsiTheme="minorEastAsia" w:hint="eastAsia"/>
          <w:sz w:val="24"/>
          <w:szCs w:val="24"/>
        </w:rPr>
        <w:t>6</w:t>
      </w:r>
      <w:r w:rsidRPr="00C21705">
        <w:rPr>
          <w:rFonts w:asciiTheme="minorEastAsia" w:eastAsiaTheme="minorEastAsia" w:hAnsiTheme="minorEastAsia" w:hint="eastAsia"/>
          <w:sz w:val="24"/>
          <w:szCs w:val="24"/>
        </w:rPr>
        <w:t>万元，增值率为</w:t>
      </w:r>
      <w:r w:rsidR="00FC37BE">
        <w:rPr>
          <w:rFonts w:asciiTheme="minorEastAsia" w:eastAsiaTheme="minorEastAsia" w:hAnsiTheme="minorEastAsia" w:hint="eastAsia"/>
          <w:sz w:val="24"/>
          <w:szCs w:val="24"/>
        </w:rPr>
        <w:t>0.03</w:t>
      </w:r>
      <w:r w:rsidRPr="00C21705">
        <w:rPr>
          <w:rFonts w:asciiTheme="minorEastAsia" w:eastAsiaTheme="minorEastAsia" w:hAnsiTheme="minorEastAsia" w:hint="eastAsia"/>
          <w:sz w:val="24"/>
          <w:szCs w:val="24"/>
        </w:rPr>
        <w:t>%。</w:t>
      </w:r>
    </w:p>
    <w:p w:rsidR="00314B3A" w:rsidRPr="00EB4787" w:rsidRDefault="00314B3A" w:rsidP="00D46E7E">
      <w:pPr>
        <w:spacing w:line="360" w:lineRule="auto"/>
        <w:ind w:firstLineChars="200" w:firstLine="480"/>
        <w:rPr>
          <w:rFonts w:ascii="宋体" w:hAnsi="宋体"/>
          <w:sz w:val="24"/>
          <w:szCs w:val="24"/>
        </w:rPr>
      </w:pPr>
      <w:r w:rsidRPr="00886468">
        <w:rPr>
          <w:rFonts w:hAnsi="宋体" w:hint="eastAsia"/>
          <w:sz w:val="24"/>
        </w:rPr>
        <w:lastRenderedPageBreak/>
        <w:t>本次评估不考虑由于控股权及股权流动性等因素可能产生的溢价或折价，按</w:t>
      </w:r>
      <w:r w:rsidR="00886468" w:rsidRPr="00886468">
        <w:rPr>
          <w:rFonts w:asciiTheme="minorEastAsia" w:eastAsiaTheme="minorEastAsia" w:hAnsiTheme="minorEastAsia" w:hint="eastAsia"/>
          <w:sz w:val="24"/>
          <w:szCs w:val="24"/>
        </w:rPr>
        <w:t>被执行人陈金臻</w:t>
      </w:r>
      <w:r w:rsidRPr="00886468">
        <w:rPr>
          <w:rFonts w:asciiTheme="minorEastAsia" w:eastAsiaTheme="minorEastAsia" w:hAnsiTheme="minorEastAsia" w:hint="eastAsia"/>
          <w:sz w:val="24"/>
          <w:szCs w:val="24"/>
        </w:rPr>
        <w:t>在</w:t>
      </w:r>
      <w:r w:rsidR="00472992" w:rsidRPr="00886468">
        <w:rPr>
          <w:rFonts w:asciiTheme="minorEastAsia" w:eastAsiaTheme="minorEastAsia" w:hAnsiTheme="minorEastAsia" w:hint="eastAsia"/>
          <w:sz w:val="24"/>
          <w:szCs w:val="24"/>
        </w:rPr>
        <w:t>青岛经济技术开发区恒信城市发展小额贷款有限公司</w:t>
      </w:r>
      <w:r w:rsidRPr="00886468">
        <w:rPr>
          <w:rFonts w:asciiTheme="minorEastAsia" w:eastAsiaTheme="minorEastAsia" w:hAnsiTheme="minorEastAsia" w:hint="eastAsia"/>
          <w:sz w:val="24"/>
          <w:szCs w:val="24"/>
        </w:rPr>
        <w:t>持有的股权</w:t>
      </w:r>
      <w:r w:rsidRPr="00886468">
        <w:rPr>
          <w:rFonts w:hAnsi="宋体" w:hint="eastAsia"/>
          <w:sz w:val="24"/>
        </w:rPr>
        <w:t>比例乘以</w:t>
      </w:r>
      <w:r w:rsidRPr="00886468">
        <w:rPr>
          <w:rFonts w:asciiTheme="minorEastAsia" w:eastAsiaTheme="minorEastAsia" w:hAnsiTheme="minorEastAsia"/>
          <w:color w:val="000000" w:themeColor="text1"/>
          <w:sz w:val="24"/>
          <w:szCs w:val="24"/>
        </w:rPr>
        <w:t>资产基础法</w:t>
      </w:r>
      <w:r w:rsidRPr="00886468">
        <w:rPr>
          <w:rFonts w:hAnsi="宋体" w:hint="eastAsia"/>
          <w:sz w:val="24"/>
        </w:rPr>
        <w:t>评估后的净资产计算，</w:t>
      </w:r>
      <w:r w:rsidR="00472992" w:rsidRPr="00886468">
        <w:rPr>
          <w:rFonts w:asciiTheme="minorEastAsia" w:eastAsiaTheme="minorEastAsia" w:hAnsiTheme="minorEastAsia" w:hint="eastAsia"/>
          <w:sz w:val="24"/>
          <w:szCs w:val="24"/>
        </w:rPr>
        <w:t>青岛经济技术开发区恒信城市发展小额贷款有限公司</w:t>
      </w:r>
      <w:r w:rsidR="00886468" w:rsidRPr="00886468">
        <w:rPr>
          <w:rFonts w:hAnsi="宋体" w:hint="eastAsia"/>
          <w:sz w:val="24"/>
        </w:rPr>
        <w:t>5.33</w:t>
      </w:r>
      <w:r w:rsidRPr="00886468">
        <w:rPr>
          <w:rFonts w:hAnsi="宋体" w:hint="eastAsia"/>
          <w:sz w:val="24"/>
        </w:rPr>
        <w:t>%</w:t>
      </w:r>
      <w:r w:rsidRPr="00886468">
        <w:rPr>
          <w:rFonts w:hAnsi="宋体" w:hint="eastAsia"/>
          <w:sz w:val="24"/>
        </w:rPr>
        <w:t>的股权</w:t>
      </w:r>
      <w:r w:rsidR="00886468" w:rsidRPr="00886468">
        <w:rPr>
          <w:rFonts w:hAnsi="宋体" w:hint="eastAsia"/>
          <w:sz w:val="24"/>
        </w:rPr>
        <w:t>(</w:t>
      </w:r>
      <w:r w:rsidR="00886468" w:rsidRPr="00886468">
        <w:rPr>
          <w:rFonts w:asciiTheme="minorEastAsia" w:eastAsiaTheme="minorEastAsia" w:hAnsiTheme="minorEastAsia" w:hint="eastAsia"/>
          <w:sz w:val="24"/>
          <w:szCs w:val="24"/>
        </w:rPr>
        <w:t>1600万元的股权)</w:t>
      </w:r>
      <w:r w:rsidRPr="00E306A1">
        <w:rPr>
          <w:rFonts w:hAnsi="宋体" w:hint="eastAsia"/>
          <w:sz w:val="24"/>
        </w:rPr>
        <w:t>按</w:t>
      </w:r>
      <w:r w:rsidR="003450F5" w:rsidRPr="00E306A1">
        <w:rPr>
          <w:rFonts w:asciiTheme="minorEastAsia" w:eastAsiaTheme="minorEastAsia" w:hAnsiTheme="minorEastAsia"/>
          <w:color w:val="000000" w:themeColor="text1"/>
          <w:sz w:val="24"/>
          <w:szCs w:val="24"/>
        </w:rPr>
        <w:t>资产</w:t>
      </w:r>
      <w:r w:rsidR="003450F5" w:rsidRPr="00886468">
        <w:rPr>
          <w:rFonts w:asciiTheme="minorEastAsia" w:eastAsiaTheme="minorEastAsia" w:hAnsiTheme="minorEastAsia"/>
          <w:color w:val="000000" w:themeColor="text1"/>
          <w:sz w:val="24"/>
          <w:szCs w:val="24"/>
        </w:rPr>
        <w:t>基础法</w:t>
      </w:r>
      <w:r w:rsidRPr="00886468">
        <w:rPr>
          <w:rFonts w:hAnsi="宋体" w:hint="eastAsia"/>
          <w:sz w:val="24"/>
        </w:rPr>
        <w:t>评估后的评估值为人民币</w:t>
      </w:r>
      <w:r w:rsidR="00886468" w:rsidRPr="00886468">
        <w:rPr>
          <w:rFonts w:hAnsi="宋体" w:hint="eastAsia"/>
          <w:sz w:val="24"/>
        </w:rPr>
        <w:t>176</w:t>
      </w:r>
      <w:r w:rsidR="00424C11">
        <w:rPr>
          <w:rFonts w:hAnsi="宋体" w:hint="eastAsia"/>
          <w:sz w:val="24"/>
        </w:rPr>
        <w:t>4.30</w:t>
      </w:r>
      <w:r w:rsidRPr="00886468">
        <w:rPr>
          <w:rFonts w:hAnsi="宋体" w:hint="eastAsia"/>
          <w:sz w:val="24"/>
        </w:rPr>
        <w:t>万元</w:t>
      </w:r>
      <w:r w:rsidR="003206BB" w:rsidRPr="00886468">
        <w:rPr>
          <w:rFonts w:hAnsi="宋体" w:hint="eastAsia"/>
          <w:sz w:val="24"/>
        </w:rPr>
        <w:t>。</w:t>
      </w:r>
    </w:p>
    <w:p w:rsidR="00D90AE0" w:rsidRPr="00EB4787" w:rsidRDefault="00D90AE0" w:rsidP="003450F5">
      <w:pPr>
        <w:tabs>
          <w:tab w:val="left" w:pos="315"/>
        </w:tabs>
        <w:spacing w:line="360" w:lineRule="auto"/>
        <w:ind w:firstLineChars="200" w:firstLine="480"/>
        <w:rPr>
          <w:rFonts w:ascii="宋体" w:hAnsi="宋体"/>
          <w:sz w:val="24"/>
          <w:szCs w:val="24"/>
        </w:rPr>
      </w:pPr>
      <w:r w:rsidRPr="00D46E7E">
        <w:rPr>
          <w:rFonts w:asciiTheme="minorEastAsia" w:eastAsiaTheme="minorEastAsia" w:hAnsiTheme="minorEastAsia"/>
          <w:sz w:val="24"/>
          <w:szCs w:val="24"/>
        </w:rPr>
        <w:t>资产基础法</w:t>
      </w:r>
      <w:r w:rsidRPr="00D46E7E">
        <w:rPr>
          <w:rFonts w:asciiTheme="minorEastAsia" w:eastAsiaTheme="minorEastAsia" w:hAnsiTheme="minorEastAsia" w:hint="eastAsia"/>
          <w:sz w:val="24"/>
          <w:szCs w:val="24"/>
        </w:rPr>
        <w:t>具体评估结果详见资产评估明细表。</w:t>
      </w:r>
    </w:p>
    <w:p w:rsidR="00036DB4" w:rsidRPr="00D90AE0" w:rsidRDefault="00F56F58" w:rsidP="00781088">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七</w:t>
      </w:r>
      <w:r w:rsidR="00036DB4" w:rsidRPr="00D90AE0">
        <w:rPr>
          <w:rFonts w:asciiTheme="minorEastAsia" w:eastAsiaTheme="minorEastAsia" w:hAnsiTheme="minorEastAsia"/>
          <w:sz w:val="24"/>
          <w:szCs w:val="24"/>
        </w:rPr>
        <w:t>、评估结论使用有效期：</w:t>
      </w:r>
      <w:r w:rsidR="00D90AE0">
        <w:rPr>
          <w:rFonts w:asciiTheme="minorEastAsia" w:eastAsiaTheme="minorEastAsia" w:hAnsiTheme="minorEastAsia" w:hint="eastAsia"/>
          <w:sz w:val="24"/>
          <w:szCs w:val="24"/>
        </w:rPr>
        <w:t>本资产评估报告仅为资产评估报告中描述的行为提供价值参考，评估结论的使用有效期限自评估基准日起一年有效。</w:t>
      </w:r>
    </w:p>
    <w:p w:rsidR="003450F5" w:rsidRPr="00BA2F7B" w:rsidRDefault="00F56F58" w:rsidP="00781088">
      <w:pPr>
        <w:tabs>
          <w:tab w:val="num" w:pos="0"/>
        </w:tabs>
        <w:spacing w:line="360" w:lineRule="auto"/>
        <w:ind w:firstLineChars="200" w:firstLine="480"/>
        <w:rPr>
          <w:rFonts w:asciiTheme="minorEastAsia" w:eastAsiaTheme="minorEastAsia" w:hAnsiTheme="minorEastAsia"/>
          <w:sz w:val="24"/>
          <w:szCs w:val="24"/>
        </w:rPr>
      </w:pPr>
      <w:r w:rsidRPr="00BA2F7B">
        <w:rPr>
          <w:rFonts w:asciiTheme="minorEastAsia" w:eastAsiaTheme="minorEastAsia" w:hAnsiTheme="minorEastAsia" w:hint="eastAsia"/>
          <w:sz w:val="24"/>
          <w:szCs w:val="24"/>
        </w:rPr>
        <w:t>八</w:t>
      </w:r>
      <w:r w:rsidR="00036DB4" w:rsidRPr="00BA2F7B">
        <w:rPr>
          <w:rFonts w:asciiTheme="minorEastAsia" w:eastAsiaTheme="minorEastAsia" w:hAnsiTheme="minorEastAsia"/>
          <w:sz w:val="24"/>
          <w:szCs w:val="24"/>
        </w:rPr>
        <w:t>、对评估结论产生影响的特别事项：</w:t>
      </w:r>
    </w:p>
    <w:p w:rsidR="007B6E7F" w:rsidRPr="00653FA3" w:rsidRDefault="007B6E7F" w:rsidP="007B6E7F">
      <w:pPr>
        <w:tabs>
          <w:tab w:val="num" w:pos="0"/>
        </w:tabs>
        <w:spacing w:line="360" w:lineRule="auto"/>
        <w:ind w:firstLineChars="200" w:firstLine="480"/>
        <w:rPr>
          <w:rFonts w:asciiTheme="minorEastAsia" w:eastAsiaTheme="minorEastAsia" w:hAnsiTheme="minorEastAsia"/>
          <w:sz w:val="24"/>
          <w:szCs w:val="24"/>
        </w:rPr>
      </w:pPr>
      <w:r w:rsidRPr="00653FA3">
        <w:rPr>
          <w:rFonts w:asciiTheme="minorEastAsia" w:eastAsiaTheme="minorEastAsia" w:hAnsiTheme="minorEastAsia" w:hint="eastAsia"/>
          <w:sz w:val="24"/>
          <w:szCs w:val="24"/>
        </w:rPr>
        <w:t>（一）至评估基准日，</w:t>
      </w:r>
      <w:r>
        <w:rPr>
          <w:rFonts w:asciiTheme="minorEastAsia" w:eastAsiaTheme="minorEastAsia" w:hAnsiTheme="minorEastAsia" w:hint="eastAsia"/>
          <w:sz w:val="24"/>
          <w:szCs w:val="24"/>
        </w:rPr>
        <w:t>发放贷款及垫款中</w:t>
      </w:r>
      <w:r w:rsidRPr="00653FA3">
        <w:rPr>
          <w:rFonts w:asciiTheme="minorEastAsia" w:eastAsiaTheme="minorEastAsia" w:hAnsiTheme="minorEastAsia" w:hint="eastAsia"/>
          <w:sz w:val="24"/>
          <w:szCs w:val="24"/>
        </w:rPr>
        <w:t>胡波、胡德好等</w:t>
      </w:r>
      <w:r>
        <w:rPr>
          <w:rFonts w:asciiTheme="minorEastAsia" w:eastAsiaTheme="minorEastAsia" w:hAnsiTheme="minorEastAsia" w:hint="eastAsia"/>
          <w:sz w:val="24"/>
          <w:szCs w:val="24"/>
        </w:rPr>
        <w:t>4笔贷款业务，账面金额合计</w:t>
      </w:r>
      <w:r w:rsidRPr="00653FA3">
        <w:rPr>
          <w:rFonts w:asciiTheme="minorEastAsia" w:eastAsiaTheme="minorEastAsia" w:hAnsiTheme="minorEastAsia" w:hint="eastAsia"/>
          <w:sz w:val="24"/>
          <w:szCs w:val="24"/>
        </w:rPr>
        <w:t>1</w:t>
      </w:r>
      <w:r w:rsidR="004E280E">
        <w:rPr>
          <w:rFonts w:asciiTheme="minorEastAsia" w:eastAsiaTheme="minorEastAsia" w:hAnsiTheme="minorEastAsia" w:hint="eastAsia"/>
          <w:sz w:val="24"/>
          <w:szCs w:val="24"/>
        </w:rPr>
        <w:t>0</w:t>
      </w:r>
      <w:r w:rsidRPr="00653FA3">
        <w:rPr>
          <w:rFonts w:asciiTheme="minorEastAsia" w:eastAsiaTheme="minorEastAsia" w:hAnsiTheme="minorEastAsia" w:hint="eastAsia"/>
          <w:sz w:val="24"/>
          <w:szCs w:val="24"/>
        </w:rPr>
        <w:t>00</w:t>
      </w:r>
      <w:r>
        <w:rPr>
          <w:rFonts w:asciiTheme="minorEastAsia" w:eastAsiaTheme="minorEastAsia" w:hAnsiTheme="minorEastAsia" w:hint="eastAsia"/>
          <w:sz w:val="24"/>
          <w:szCs w:val="24"/>
        </w:rPr>
        <w:t>.00</w:t>
      </w:r>
      <w:r w:rsidRPr="00653FA3">
        <w:rPr>
          <w:rFonts w:asciiTheme="minorEastAsia" w:eastAsiaTheme="minorEastAsia" w:hAnsiTheme="minorEastAsia" w:hint="eastAsia"/>
          <w:sz w:val="24"/>
          <w:szCs w:val="24"/>
        </w:rPr>
        <w:t>万元</w:t>
      </w:r>
      <w:r>
        <w:rPr>
          <w:rFonts w:asciiTheme="minorEastAsia" w:eastAsiaTheme="minorEastAsia" w:hAnsiTheme="minorEastAsia" w:hint="eastAsia"/>
          <w:sz w:val="24"/>
          <w:szCs w:val="24"/>
        </w:rPr>
        <w:t>，</w:t>
      </w:r>
      <w:r w:rsidRPr="00653FA3">
        <w:rPr>
          <w:rFonts w:asciiTheme="minorEastAsia" w:eastAsiaTheme="minorEastAsia" w:hAnsiTheme="minorEastAsia" w:hint="eastAsia"/>
          <w:sz w:val="24"/>
          <w:szCs w:val="24"/>
        </w:rPr>
        <w:t>青岛市黄岛区人民法院</w:t>
      </w:r>
      <w:r>
        <w:rPr>
          <w:rFonts w:asciiTheme="minorEastAsia" w:eastAsiaTheme="minorEastAsia" w:hAnsiTheme="minorEastAsia" w:hint="eastAsia"/>
          <w:sz w:val="24"/>
          <w:szCs w:val="24"/>
        </w:rPr>
        <w:t>已</w:t>
      </w:r>
      <w:r w:rsidRPr="00653FA3">
        <w:rPr>
          <w:rFonts w:asciiTheme="minorEastAsia" w:eastAsiaTheme="minorEastAsia" w:hAnsiTheme="minorEastAsia" w:hint="eastAsia"/>
          <w:sz w:val="24"/>
          <w:szCs w:val="24"/>
        </w:rPr>
        <w:t>下达的执行裁定书，因被执行人的财产已查封等待处理等原因，终结本次执行程序。因可执行财产</w:t>
      </w:r>
      <w:r w:rsidR="006B376D">
        <w:rPr>
          <w:rFonts w:asciiTheme="minorEastAsia" w:eastAsiaTheme="minorEastAsia" w:hAnsiTheme="minorEastAsia" w:hint="eastAsia"/>
          <w:sz w:val="24"/>
          <w:szCs w:val="24"/>
        </w:rPr>
        <w:t>金额</w:t>
      </w:r>
      <w:r>
        <w:rPr>
          <w:rFonts w:asciiTheme="minorEastAsia" w:eastAsiaTheme="minorEastAsia" w:hAnsiTheme="minorEastAsia" w:hint="eastAsia"/>
          <w:sz w:val="24"/>
          <w:szCs w:val="24"/>
        </w:rPr>
        <w:t>的</w:t>
      </w:r>
      <w:r w:rsidRPr="00653FA3">
        <w:rPr>
          <w:rFonts w:asciiTheme="minorEastAsia" w:eastAsiaTheme="minorEastAsia" w:hAnsiTheme="minorEastAsia" w:hint="eastAsia"/>
          <w:sz w:val="24"/>
          <w:szCs w:val="24"/>
        </w:rPr>
        <w:t>不确定</w:t>
      </w:r>
      <w:r>
        <w:rPr>
          <w:rFonts w:asciiTheme="minorEastAsia" w:eastAsiaTheme="minorEastAsia" w:hAnsiTheme="minorEastAsia" w:hint="eastAsia"/>
          <w:sz w:val="24"/>
          <w:szCs w:val="24"/>
        </w:rPr>
        <w:t>性</w:t>
      </w:r>
      <w:r w:rsidRPr="00653FA3">
        <w:rPr>
          <w:rFonts w:asciiTheme="minorEastAsia" w:eastAsiaTheme="minorEastAsia" w:hAnsiTheme="minorEastAsia" w:hint="eastAsia"/>
          <w:sz w:val="24"/>
          <w:szCs w:val="24"/>
        </w:rPr>
        <w:t>，可收回贷款金额</w:t>
      </w:r>
      <w:r>
        <w:rPr>
          <w:rFonts w:asciiTheme="minorEastAsia" w:eastAsiaTheme="minorEastAsia" w:hAnsiTheme="minorEastAsia" w:hint="eastAsia"/>
          <w:sz w:val="24"/>
          <w:szCs w:val="24"/>
        </w:rPr>
        <w:t>也</w:t>
      </w:r>
      <w:r w:rsidRPr="00653FA3">
        <w:rPr>
          <w:rFonts w:asciiTheme="minorEastAsia" w:eastAsiaTheme="minorEastAsia" w:hAnsiTheme="minorEastAsia" w:hint="eastAsia"/>
          <w:sz w:val="24"/>
          <w:szCs w:val="24"/>
        </w:rPr>
        <w:t>无法确定。</w:t>
      </w:r>
      <w:r>
        <w:rPr>
          <w:rFonts w:asciiTheme="minorEastAsia" w:eastAsiaTheme="minorEastAsia" w:hAnsiTheme="minorEastAsia" w:hint="eastAsia"/>
          <w:sz w:val="24"/>
          <w:szCs w:val="24"/>
        </w:rPr>
        <w:t>另外，</w:t>
      </w:r>
      <w:r>
        <w:rPr>
          <w:rFonts w:ascii="宋体" w:hAnsi="宋体" w:hint="eastAsia"/>
          <w:sz w:val="24"/>
          <w:szCs w:val="24"/>
        </w:rPr>
        <w:t>根据被评估单位提供的财务资料，账面有法院的立案费一百余项，由于涉及商业机密，被评估单位</w:t>
      </w:r>
      <w:r w:rsidRPr="00EB371D">
        <w:rPr>
          <w:rFonts w:ascii="宋体" w:hAnsi="宋体" w:hint="eastAsia"/>
          <w:sz w:val="24"/>
          <w:szCs w:val="24"/>
        </w:rPr>
        <w:t>未提供</w:t>
      </w:r>
      <w:r>
        <w:rPr>
          <w:rFonts w:ascii="宋体" w:hAnsi="宋体" w:hint="eastAsia"/>
          <w:sz w:val="24"/>
          <w:szCs w:val="24"/>
        </w:rPr>
        <w:t>全部的相关诉讼资料</w:t>
      </w:r>
      <w:r w:rsidR="00401240">
        <w:rPr>
          <w:rFonts w:ascii="宋体" w:hAnsi="宋体" w:hint="eastAsia"/>
          <w:sz w:val="24"/>
          <w:szCs w:val="24"/>
        </w:rPr>
        <w:t>，</w:t>
      </w:r>
      <w:r w:rsidRPr="00EB371D">
        <w:rPr>
          <w:rFonts w:ascii="宋体" w:hAnsi="宋体" w:hint="eastAsia"/>
          <w:sz w:val="24"/>
          <w:szCs w:val="24"/>
        </w:rPr>
        <w:t>其</w:t>
      </w:r>
      <w:r>
        <w:rPr>
          <w:rFonts w:ascii="宋体" w:hAnsi="宋体" w:hint="eastAsia"/>
          <w:sz w:val="24"/>
          <w:szCs w:val="24"/>
        </w:rPr>
        <w:t>贷款的可回收性及收回金额存在不确定性。</w:t>
      </w:r>
      <w:r>
        <w:rPr>
          <w:rFonts w:asciiTheme="minorEastAsia" w:eastAsiaTheme="minorEastAsia" w:hAnsiTheme="minorEastAsia" w:hint="eastAsia"/>
          <w:sz w:val="24"/>
          <w:szCs w:val="24"/>
        </w:rPr>
        <w:t>本次评估中，仅以账面值</w:t>
      </w:r>
      <w:r w:rsidR="00F85351">
        <w:rPr>
          <w:rFonts w:asciiTheme="minorEastAsia" w:eastAsiaTheme="minorEastAsia" w:hAnsiTheme="minorEastAsia" w:hint="eastAsia"/>
          <w:sz w:val="24"/>
          <w:szCs w:val="24"/>
        </w:rPr>
        <w:t>作为</w:t>
      </w:r>
      <w:r>
        <w:rPr>
          <w:rFonts w:asciiTheme="minorEastAsia" w:eastAsiaTheme="minorEastAsia" w:hAnsiTheme="minorEastAsia" w:hint="eastAsia"/>
          <w:sz w:val="24"/>
          <w:szCs w:val="24"/>
        </w:rPr>
        <w:t>评估值。</w:t>
      </w:r>
    </w:p>
    <w:p w:rsidR="00582EB1" w:rsidRDefault="007B6E7F" w:rsidP="007B6E7F">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653FA3">
        <w:rPr>
          <w:rFonts w:asciiTheme="minorEastAsia" w:eastAsiaTheme="minorEastAsia" w:hAnsiTheme="minorEastAsia" w:hint="eastAsia"/>
          <w:sz w:val="24"/>
          <w:szCs w:val="24"/>
        </w:rPr>
        <w:t>至评估基准日，应收利息</w:t>
      </w:r>
      <w:r w:rsidRPr="00653FA3">
        <w:rPr>
          <w:rFonts w:asciiTheme="minorEastAsia" w:eastAsiaTheme="minorEastAsia" w:hAnsiTheme="minorEastAsia"/>
          <w:sz w:val="24"/>
          <w:szCs w:val="24"/>
        </w:rPr>
        <w:t>7,000,862.05</w:t>
      </w:r>
      <w:r w:rsidRPr="00653FA3">
        <w:rPr>
          <w:rFonts w:asciiTheme="minorEastAsia" w:eastAsiaTheme="minorEastAsia" w:hAnsiTheme="minorEastAsia" w:hint="eastAsia"/>
          <w:sz w:val="24"/>
          <w:szCs w:val="24"/>
        </w:rPr>
        <w:t>元，为2016年12月根据贷款合同约定利</w:t>
      </w:r>
      <w:r>
        <w:rPr>
          <w:rFonts w:asciiTheme="minorEastAsia" w:eastAsiaTheme="minorEastAsia" w:hAnsiTheme="minorEastAsia" w:hint="eastAsia"/>
          <w:sz w:val="24"/>
          <w:szCs w:val="24"/>
        </w:rPr>
        <w:t>率</w:t>
      </w:r>
      <w:r w:rsidRPr="00653FA3">
        <w:rPr>
          <w:rFonts w:asciiTheme="minorEastAsia" w:eastAsiaTheme="minorEastAsia" w:hAnsiTheme="minorEastAsia" w:hint="eastAsia"/>
          <w:sz w:val="24"/>
          <w:szCs w:val="24"/>
        </w:rPr>
        <w:t>计提的2016年12月11日-2016年12月31日的应收利息</w:t>
      </w:r>
      <w:r>
        <w:rPr>
          <w:rFonts w:asciiTheme="minorEastAsia" w:eastAsiaTheme="minorEastAsia" w:hAnsiTheme="minorEastAsia" w:hint="eastAsia"/>
          <w:sz w:val="24"/>
          <w:szCs w:val="24"/>
        </w:rPr>
        <w:t>（根据贷款合同，结息日为</w:t>
      </w:r>
      <w:r w:rsidR="00BF7B74">
        <w:rPr>
          <w:rFonts w:asciiTheme="minorEastAsia" w:eastAsiaTheme="minorEastAsia" w:hAnsiTheme="minorEastAsia" w:hint="eastAsia"/>
          <w:sz w:val="24"/>
          <w:szCs w:val="24"/>
        </w:rPr>
        <w:t>每</w:t>
      </w:r>
      <w:r>
        <w:rPr>
          <w:rFonts w:asciiTheme="minorEastAsia" w:eastAsiaTheme="minorEastAsia" w:hAnsiTheme="minorEastAsia" w:hint="eastAsia"/>
          <w:sz w:val="24"/>
          <w:szCs w:val="24"/>
        </w:rPr>
        <w:t>月10日）。</w:t>
      </w:r>
      <w:r w:rsidRPr="00653FA3">
        <w:rPr>
          <w:rFonts w:asciiTheme="minorEastAsia" w:eastAsiaTheme="minorEastAsia" w:hAnsiTheme="minorEastAsia" w:hint="eastAsia"/>
          <w:sz w:val="24"/>
          <w:szCs w:val="24"/>
        </w:rPr>
        <w:t>后期因为</w:t>
      </w:r>
      <w:r w:rsidR="00BF7B74">
        <w:rPr>
          <w:rFonts w:asciiTheme="minorEastAsia" w:eastAsiaTheme="minorEastAsia" w:hAnsiTheme="minorEastAsia" w:hint="eastAsia"/>
          <w:sz w:val="24"/>
          <w:szCs w:val="24"/>
        </w:rPr>
        <w:t>部分</w:t>
      </w:r>
      <w:r>
        <w:rPr>
          <w:rFonts w:asciiTheme="minorEastAsia" w:eastAsiaTheme="minorEastAsia" w:hAnsiTheme="minorEastAsia" w:hint="eastAsia"/>
          <w:sz w:val="24"/>
          <w:szCs w:val="24"/>
        </w:rPr>
        <w:t>合同</w:t>
      </w:r>
      <w:r w:rsidR="00BF7B74">
        <w:rPr>
          <w:rFonts w:asciiTheme="minorEastAsia" w:eastAsiaTheme="minorEastAsia" w:hAnsiTheme="minorEastAsia" w:hint="eastAsia"/>
          <w:sz w:val="24"/>
          <w:szCs w:val="24"/>
        </w:rPr>
        <w:t>不能履约，根据合同</w:t>
      </w:r>
      <w:r w:rsidR="00C539FF">
        <w:rPr>
          <w:rFonts w:asciiTheme="minorEastAsia" w:eastAsiaTheme="minorEastAsia" w:hAnsiTheme="minorEastAsia" w:hint="eastAsia"/>
          <w:sz w:val="24"/>
          <w:szCs w:val="24"/>
        </w:rPr>
        <w:t>计算的</w:t>
      </w:r>
      <w:r w:rsidR="00BF7B74">
        <w:rPr>
          <w:rFonts w:asciiTheme="minorEastAsia" w:eastAsiaTheme="minorEastAsia" w:hAnsiTheme="minorEastAsia" w:hint="eastAsia"/>
          <w:sz w:val="24"/>
          <w:szCs w:val="24"/>
        </w:rPr>
        <w:t>预计</w:t>
      </w:r>
      <w:r>
        <w:rPr>
          <w:rFonts w:asciiTheme="minorEastAsia" w:eastAsiaTheme="minorEastAsia" w:hAnsiTheme="minorEastAsia" w:hint="eastAsia"/>
          <w:sz w:val="24"/>
          <w:szCs w:val="24"/>
        </w:rPr>
        <w:t>利息</w:t>
      </w:r>
      <w:r w:rsidR="00C539FF">
        <w:rPr>
          <w:rFonts w:asciiTheme="minorEastAsia" w:eastAsiaTheme="minorEastAsia" w:hAnsiTheme="minorEastAsia" w:hint="eastAsia"/>
          <w:sz w:val="24"/>
          <w:szCs w:val="24"/>
        </w:rPr>
        <w:t>能否</w:t>
      </w:r>
      <w:r w:rsidRPr="00653FA3">
        <w:rPr>
          <w:rFonts w:asciiTheme="minorEastAsia" w:eastAsiaTheme="minorEastAsia" w:hAnsiTheme="minorEastAsia" w:hint="eastAsia"/>
          <w:sz w:val="24"/>
          <w:szCs w:val="24"/>
        </w:rPr>
        <w:t>收回存在</w:t>
      </w:r>
      <w:r>
        <w:rPr>
          <w:rFonts w:asciiTheme="minorEastAsia" w:eastAsiaTheme="minorEastAsia" w:hAnsiTheme="minorEastAsia" w:hint="eastAsia"/>
          <w:sz w:val="24"/>
          <w:szCs w:val="24"/>
        </w:rPr>
        <w:t>较大</w:t>
      </w:r>
      <w:r w:rsidRPr="00653FA3">
        <w:rPr>
          <w:rFonts w:asciiTheme="minorEastAsia" w:eastAsiaTheme="minorEastAsia" w:hAnsiTheme="minorEastAsia" w:hint="eastAsia"/>
          <w:sz w:val="24"/>
          <w:szCs w:val="24"/>
        </w:rPr>
        <w:t>不确定性，财务核算中在实际收</w:t>
      </w:r>
      <w:r>
        <w:rPr>
          <w:rFonts w:asciiTheme="minorEastAsia" w:eastAsiaTheme="minorEastAsia" w:hAnsiTheme="minorEastAsia" w:hint="eastAsia"/>
          <w:sz w:val="24"/>
          <w:szCs w:val="24"/>
        </w:rPr>
        <w:t>到</w:t>
      </w:r>
      <w:r w:rsidRPr="00653FA3">
        <w:rPr>
          <w:rFonts w:asciiTheme="minorEastAsia" w:eastAsiaTheme="minorEastAsia" w:hAnsiTheme="minorEastAsia" w:hint="eastAsia"/>
          <w:sz w:val="24"/>
          <w:szCs w:val="24"/>
        </w:rPr>
        <w:t>利息时确认收入</w:t>
      </w:r>
      <w:r>
        <w:rPr>
          <w:rFonts w:asciiTheme="minorEastAsia" w:eastAsiaTheme="minorEastAsia" w:hAnsiTheme="minorEastAsia" w:hint="eastAsia"/>
          <w:sz w:val="24"/>
          <w:szCs w:val="24"/>
        </w:rPr>
        <w:t>。</w:t>
      </w:r>
      <w:r w:rsidRPr="00653FA3">
        <w:rPr>
          <w:rFonts w:asciiTheme="minorEastAsia" w:eastAsiaTheme="minorEastAsia" w:hAnsiTheme="minorEastAsia" w:hint="eastAsia"/>
          <w:sz w:val="24"/>
          <w:szCs w:val="24"/>
        </w:rPr>
        <w:t>因此未对各会计期间最后20日（11日-31日）应收利息进行滚动调整。</w:t>
      </w:r>
      <w:r>
        <w:rPr>
          <w:rFonts w:asciiTheme="minorEastAsia" w:eastAsiaTheme="minorEastAsia" w:hAnsiTheme="minorEastAsia" w:hint="eastAsia"/>
          <w:sz w:val="24"/>
          <w:szCs w:val="24"/>
        </w:rPr>
        <w:t>本次评估中，因调整依据不充分，仅以账面值</w:t>
      </w:r>
      <w:r w:rsidR="00F85351">
        <w:rPr>
          <w:rFonts w:asciiTheme="minorEastAsia" w:eastAsiaTheme="minorEastAsia" w:hAnsiTheme="minorEastAsia" w:hint="eastAsia"/>
          <w:sz w:val="24"/>
          <w:szCs w:val="24"/>
        </w:rPr>
        <w:t>作为</w:t>
      </w:r>
      <w:r>
        <w:rPr>
          <w:rFonts w:asciiTheme="minorEastAsia" w:eastAsiaTheme="minorEastAsia" w:hAnsiTheme="minorEastAsia" w:hint="eastAsia"/>
          <w:sz w:val="24"/>
          <w:szCs w:val="24"/>
        </w:rPr>
        <w:t>评估值。</w:t>
      </w:r>
    </w:p>
    <w:p w:rsidR="000C5C73" w:rsidRPr="000C5C73" w:rsidRDefault="000C5C73" w:rsidP="007B6E7F">
      <w:pPr>
        <w:tabs>
          <w:tab w:val="num" w:pos="0"/>
        </w:tabs>
        <w:spacing w:line="360" w:lineRule="auto"/>
        <w:ind w:firstLineChars="200" w:firstLine="480"/>
        <w:rPr>
          <w:rFonts w:hAnsi="宋体"/>
          <w:sz w:val="24"/>
        </w:rPr>
      </w:pPr>
      <w:r>
        <w:rPr>
          <w:rFonts w:asciiTheme="minorEastAsia" w:eastAsiaTheme="minorEastAsia" w:hAnsiTheme="minorEastAsia" w:hint="eastAsia"/>
          <w:sz w:val="24"/>
          <w:szCs w:val="24"/>
        </w:rPr>
        <w:t>（三）本次评估中未考虑评估结果对企业所得税的影响。</w:t>
      </w:r>
    </w:p>
    <w:p w:rsidR="007D4DE7" w:rsidRPr="00D90AE0" w:rsidRDefault="007D4DE7" w:rsidP="002C68D3">
      <w:pPr>
        <w:tabs>
          <w:tab w:val="num" w:pos="0"/>
        </w:tabs>
        <w:spacing w:line="360" w:lineRule="auto"/>
        <w:ind w:firstLineChars="200" w:firstLine="480"/>
        <w:rPr>
          <w:rFonts w:asciiTheme="minorEastAsia" w:eastAsiaTheme="minorEastAsia" w:hAnsiTheme="minorEastAsia"/>
          <w:sz w:val="24"/>
          <w:szCs w:val="24"/>
        </w:rPr>
      </w:pPr>
      <w:r w:rsidRPr="00FD4012">
        <w:rPr>
          <w:rFonts w:hAnsi="宋体"/>
          <w:sz w:val="24"/>
        </w:rPr>
        <w:t>本评估报告存在上述特别事项，提请报告使用者予以关注。</w:t>
      </w:r>
    </w:p>
    <w:p w:rsidR="00D90AE0" w:rsidRPr="00D90AE0" w:rsidRDefault="00D90AE0" w:rsidP="00D90AE0">
      <w:pPr>
        <w:tabs>
          <w:tab w:val="left" w:pos="315"/>
        </w:tabs>
        <w:spacing w:line="360" w:lineRule="auto"/>
        <w:ind w:firstLineChars="200" w:firstLine="480"/>
        <w:rPr>
          <w:rFonts w:asciiTheme="minorEastAsia" w:eastAsiaTheme="minorEastAsia" w:hAnsiTheme="minorEastAsia"/>
          <w:sz w:val="24"/>
          <w:szCs w:val="24"/>
        </w:rPr>
      </w:pPr>
      <w:r w:rsidRPr="00EB4787">
        <w:rPr>
          <w:rFonts w:ascii="宋体" w:hAnsi="宋体" w:cs="华文仿宋" w:hint="eastAsia"/>
          <w:sz w:val="24"/>
          <w:szCs w:val="24"/>
        </w:rPr>
        <w:t>资产评估报告使用人应当充分考虑资产评估报告中载明的假设、限定条件、特别事项说明及其对评估结论的影响。</w:t>
      </w:r>
    </w:p>
    <w:p w:rsidR="00026A3D" w:rsidRPr="00D90AE0" w:rsidRDefault="00026A3D" w:rsidP="00026A3D">
      <w:pPr>
        <w:tabs>
          <w:tab w:val="num" w:pos="0"/>
        </w:tabs>
        <w:spacing w:line="360" w:lineRule="auto"/>
        <w:ind w:firstLineChars="200" w:firstLine="482"/>
        <w:rPr>
          <w:rFonts w:asciiTheme="minorEastAsia" w:eastAsiaTheme="minorEastAsia" w:hAnsiTheme="minorEastAsia"/>
          <w:b/>
          <w:sz w:val="24"/>
          <w:szCs w:val="24"/>
        </w:rPr>
      </w:pPr>
    </w:p>
    <w:p w:rsidR="000C5C73" w:rsidRDefault="00781088" w:rsidP="000C5C73">
      <w:pPr>
        <w:tabs>
          <w:tab w:val="num" w:pos="0"/>
        </w:tabs>
        <w:spacing w:line="360" w:lineRule="auto"/>
        <w:ind w:firstLineChars="200" w:firstLine="482"/>
        <w:rPr>
          <w:rFonts w:asciiTheme="minorEastAsia" w:eastAsiaTheme="minorEastAsia" w:hAnsiTheme="minorEastAsia"/>
          <w:b/>
          <w:sz w:val="24"/>
          <w:szCs w:val="24"/>
        </w:rPr>
      </w:pPr>
      <w:r w:rsidRPr="00D90AE0">
        <w:rPr>
          <w:rFonts w:asciiTheme="minorEastAsia" w:eastAsiaTheme="minorEastAsia" w:hAnsiTheme="minorEastAsia"/>
          <w:b/>
          <w:sz w:val="24"/>
          <w:szCs w:val="24"/>
        </w:rPr>
        <w:t>以上内容摘自</w:t>
      </w:r>
      <w:r w:rsidR="00EA1C49" w:rsidRPr="00D90AE0">
        <w:rPr>
          <w:rFonts w:asciiTheme="minorEastAsia" w:eastAsiaTheme="minorEastAsia" w:hAnsiTheme="minorEastAsia" w:hint="eastAsia"/>
          <w:b/>
          <w:sz w:val="24"/>
          <w:szCs w:val="24"/>
        </w:rPr>
        <w:t>资产</w:t>
      </w:r>
      <w:r w:rsidRPr="00D90AE0">
        <w:rPr>
          <w:rFonts w:asciiTheme="minorEastAsia" w:eastAsiaTheme="minorEastAsia" w:hAnsiTheme="minorEastAsia"/>
          <w:b/>
          <w:sz w:val="24"/>
          <w:szCs w:val="24"/>
        </w:rPr>
        <w:t>评估报告正文，欲了解本评估</w:t>
      </w:r>
      <w:r w:rsidR="00EA1C49" w:rsidRPr="00D90AE0">
        <w:rPr>
          <w:rFonts w:asciiTheme="minorEastAsia" w:eastAsiaTheme="minorEastAsia" w:hAnsiTheme="minorEastAsia" w:hint="eastAsia"/>
          <w:b/>
          <w:sz w:val="24"/>
          <w:szCs w:val="24"/>
        </w:rPr>
        <w:t>业务</w:t>
      </w:r>
      <w:r w:rsidRPr="00D90AE0">
        <w:rPr>
          <w:rFonts w:asciiTheme="minorEastAsia" w:eastAsiaTheme="minorEastAsia" w:hAnsiTheme="minorEastAsia"/>
          <w:b/>
          <w:sz w:val="24"/>
          <w:szCs w:val="24"/>
        </w:rPr>
        <w:t>的详细情况和</w:t>
      </w:r>
      <w:r w:rsidR="00EA1C49" w:rsidRPr="00D90AE0">
        <w:rPr>
          <w:rFonts w:asciiTheme="minorEastAsia" w:eastAsiaTheme="minorEastAsia" w:hAnsiTheme="minorEastAsia" w:hint="eastAsia"/>
          <w:b/>
          <w:sz w:val="24"/>
          <w:szCs w:val="24"/>
        </w:rPr>
        <w:t>正确</w:t>
      </w:r>
      <w:r w:rsidRPr="00D90AE0">
        <w:rPr>
          <w:rFonts w:asciiTheme="minorEastAsia" w:eastAsiaTheme="minorEastAsia" w:hAnsiTheme="minorEastAsia"/>
          <w:b/>
          <w:sz w:val="24"/>
          <w:szCs w:val="24"/>
        </w:rPr>
        <w:t>理解评估结论，应当阅读</w:t>
      </w:r>
      <w:r w:rsidR="00EA1C49" w:rsidRPr="00D90AE0">
        <w:rPr>
          <w:rFonts w:asciiTheme="minorEastAsia" w:eastAsiaTheme="minorEastAsia" w:hAnsiTheme="minorEastAsia" w:hint="eastAsia"/>
          <w:b/>
          <w:sz w:val="24"/>
          <w:szCs w:val="24"/>
        </w:rPr>
        <w:t>资产</w:t>
      </w:r>
      <w:r w:rsidRPr="00D90AE0">
        <w:rPr>
          <w:rFonts w:asciiTheme="minorEastAsia" w:eastAsiaTheme="minorEastAsia" w:hAnsiTheme="minorEastAsia"/>
          <w:b/>
          <w:sz w:val="24"/>
          <w:szCs w:val="24"/>
        </w:rPr>
        <w:t>评估报告正文。</w:t>
      </w:r>
    </w:p>
    <w:p w:rsidR="00F82E89" w:rsidRDefault="00472992" w:rsidP="000C5C73">
      <w:pPr>
        <w:tabs>
          <w:tab w:val="num" w:pos="0"/>
        </w:tabs>
        <w:spacing w:line="360" w:lineRule="auto"/>
        <w:ind w:firstLineChars="200" w:firstLine="640"/>
        <w:rPr>
          <w:sz w:val="32"/>
          <w:szCs w:val="32"/>
        </w:rPr>
      </w:pPr>
      <w:r>
        <w:rPr>
          <w:rFonts w:hint="eastAsia"/>
          <w:sz w:val="32"/>
          <w:szCs w:val="32"/>
        </w:rPr>
        <w:lastRenderedPageBreak/>
        <w:t>青岛经济技术开发区恒信城市发展小额贷款有限公司</w:t>
      </w:r>
    </w:p>
    <w:p w:rsidR="003502F1" w:rsidRPr="00891D24" w:rsidRDefault="00891D24" w:rsidP="00891D24">
      <w:pPr>
        <w:pStyle w:val="1"/>
        <w:spacing w:before="0" w:after="0" w:line="360" w:lineRule="auto"/>
        <w:jc w:val="center"/>
        <w:rPr>
          <w:rFonts w:asciiTheme="minorEastAsia" w:eastAsiaTheme="minorEastAsia" w:hAnsiTheme="minorEastAsia" w:cs="仿宋_GB2312"/>
          <w:b w:val="0"/>
          <w:kern w:val="0"/>
          <w:sz w:val="32"/>
          <w:szCs w:val="32"/>
        </w:rPr>
      </w:pPr>
      <w:r w:rsidRPr="003B664A">
        <w:rPr>
          <w:rFonts w:hint="eastAsia"/>
          <w:sz w:val="32"/>
          <w:szCs w:val="32"/>
        </w:rPr>
        <w:t>司法鉴定的</w:t>
      </w:r>
      <w:r w:rsidR="00420065" w:rsidRPr="00420065">
        <w:rPr>
          <w:rFonts w:hint="eastAsia"/>
          <w:sz w:val="32"/>
          <w:szCs w:val="32"/>
        </w:rPr>
        <w:t>股东部分权益</w:t>
      </w:r>
    </w:p>
    <w:p w:rsidR="003502F1" w:rsidRPr="00D90AE0" w:rsidRDefault="00EA1C49" w:rsidP="003502F1">
      <w:pPr>
        <w:pStyle w:val="1"/>
        <w:spacing w:before="0" w:after="0" w:line="360" w:lineRule="auto"/>
        <w:jc w:val="center"/>
        <w:rPr>
          <w:sz w:val="32"/>
          <w:szCs w:val="32"/>
        </w:rPr>
      </w:pPr>
      <w:bookmarkStart w:id="7" w:name="_Toc493752479"/>
      <w:r w:rsidRPr="00D90AE0">
        <w:rPr>
          <w:rFonts w:hint="eastAsia"/>
          <w:sz w:val="32"/>
          <w:szCs w:val="32"/>
        </w:rPr>
        <w:t>资产</w:t>
      </w:r>
      <w:r w:rsidR="003502F1" w:rsidRPr="00D90AE0">
        <w:rPr>
          <w:sz w:val="32"/>
          <w:szCs w:val="32"/>
        </w:rPr>
        <w:t>评估报告</w:t>
      </w:r>
      <w:r w:rsidR="003502F1" w:rsidRPr="00D90AE0">
        <w:rPr>
          <w:rFonts w:hint="eastAsia"/>
          <w:sz w:val="32"/>
          <w:szCs w:val="32"/>
        </w:rPr>
        <w:t>正文</w:t>
      </w:r>
      <w:bookmarkEnd w:id="7"/>
    </w:p>
    <w:p w:rsidR="00AE206E" w:rsidRDefault="00AE206E" w:rsidP="00AE206E">
      <w:pPr>
        <w:jc w:val="center"/>
        <w:rPr>
          <w:rFonts w:ascii="仿宋" w:eastAsia="仿宋" w:hAnsi="仿宋"/>
          <w:sz w:val="28"/>
          <w:szCs w:val="28"/>
        </w:rPr>
      </w:pPr>
      <w:r>
        <w:rPr>
          <w:rFonts w:ascii="仿宋" w:eastAsia="仿宋" w:hAnsi="仿宋" w:hint="eastAsia"/>
          <w:sz w:val="28"/>
          <w:szCs w:val="28"/>
        </w:rPr>
        <w:t>青海德评鉴字[2019]第</w:t>
      </w:r>
      <w:r w:rsidR="003D4282">
        <w:rPr>
          <w:rFonts w:ascii="仿宋" w:eastAsia="仿宋" w:hAnsi="仿宋" w:hint="eastAsia"/>
          <w:sz w:val="28"/>
          <w:szCs w:val="28"/>
        </w:rPr>
        <w:t>040</w:t>
      </w:r>
      <w:r>
        <w:rPr>
          <w:rFonts w:ascii="仿宋" w:eastAsia="仿宋" w:hAnsi="仿宋" w:hint="eastAsia"/>
          <w:sz w:val="28"/>
          <w:szCs w:val="28"/>
        </w:rPr>
        <w:t>号</w:t>
      </w:r>
    </w:p>
    <w:p w:rsidR="00D63BC4" w:rsidRPr="00D90AE0" w:rsidRDefault="00891D24" w:rsidP="00E05344">
      <w:pPr>
        <w:tabs>
          <w:tab w:val="num" w:pos="0"/>
        </w:tabs>
        <w:spacing w:before="100" w:beforeAutospacing="1" w:line="360" w:lineRule="auto"/>
        <w:rPr>
          <w:rFonts w:asciiTheme="minorEastAsia" w:eastAsiaTheme="minorEastAsia" w:hAnsiTheme="minorEastAsia"/>
          <w:bCs/>
          <w:sz w:val="24"/>
          <w:szCs w:val="24"/>
        </w:rPr>
      </w:pPr>
      <w:r w:rsidRPr="003B664A">
        <w:rPr>
          <w:rFonts w:asciiTheme="minorEastAsia" w:eastAsiaTheme="minorEastAsia" w:hAnsiTheme="minorEastAsia" w:hint="eastAsia"/>
          <w:sz w:val="24"/>
          <w:szCs w:val="24"/>
        </w:rPr>
        <w:t>青岛市黄岛区人民法院</w:t>
      </w:r>
      <w:r w:rsidR="00D63BC4" w:rsidRPr="00D90AE0">
        <w:rPr>
          <w:rFonts w:asciiTheme="minorEastAsia" w:eastAsiaTheme="minorEastAsia" w:hAnsiTheme="minorEastAsia"/>
          <w:bCs/>
          <w:sz w:val="24"/>
          <w:szCs w:val="24"/>
        </w:rPr>
        <w:t>：</w:t>
      </w:r>
    </w:p>
    <w:p w:rsidR="00D63BC4" w:rsidRPr="00D90AE0" w:rsidRDefault="00C36701" w:rsidP="00D63BC4">
      <w:pPr>
        <w:tabs>
          <w:tab w:val="num" w:pos="0"/>
        </w:tabs>
        <w:spacing w:line="360" w:lineRule="auto"/>
        <w:ind w:firstLineChars="200" w:firstLine="480"/>
        <w:rPr>
          <w:rFonts w:asciiTheme="minorEastAsia" w:eastAsiaTheme="minorEastAsia" w:hAnsiTheme="minorEastAsia"/>
          <w:sz w:val="24"/>
          <w:szCs w:val="24"/>
        </w:rPr>
      </w:pPr>
      <w:r w:rsidRPr="00555424">
        <w:rPr>
          <w:rFonts w:asciiTheme="minorEastAsia" w:eastAsiaTheme="minorEastAsia" w:hAnsiTheme="minorEastAsia" w:hint="eastAsia"/>
          <w:sz w:val="24"/>
          <w:szCs w:val="24"/>
        </w:rPr>
        <w:t>青岛</w:t>
      </w:r>
      <w:r w:rsidR="003B664A" w:rsidRPr="00555424">
        <w:rPr>
          <w:rFonts w:asciiTheme="minorEastAsia" w:eastAsiaTheme="minorEastAsia" w:hAnsiTheme="minorEastAsia" w:hint="eastAsia"/>
          <w:sz w:val="24"/>
          <w:szCs w:val="24"/>
        </w:rPr>
        <w:t>海德</w:t>
      </w:r>
      <w:r w:rsidR="00D63BC4" w:rsidRPr="00555424">
        <w:rPr>
          <w:rFonts w:asciiTheme="minorEastAsia" w:eastAsiaTheme="minorEastAsia" w:hAnsiTheme="minorEastAsia"/>
          <w:sz w:val="24"/>
          <w:szCs w:val="24"/>
        </w:rPr>
        <w:t>资产评估</w:t>
      </w:r>
      <w:r w:rsidR="004C31B9" w:rsidRPr="00555424">
        <w:rPr>
          <w:rFonts w:asciiTheme="minorEastAsia" w:eastAsiaTheme="minorEastAsia" w:hAnsiTheme="minorEastAsia" w:hint="eastAsia"/>
          <w:sz w:val="24"/>
          <w:szCs w:val="24"/>
        </w:rPr>
        <w:t>事务所</w:t>
      </w:r>
      <w:r w:rsidR="00D63BC4" w:rsidRPr="00555424">
        <w:rPr>
          <w:rFonts w:asciiTheme="minorEastAsia" w:eastAsiaTheme="minorEastAsia" w:hAnsiTheme="minorEastAsia"/>
          <w:sz w:val="24"/>
          <w:szCs w:val="24"/>
        </w:rPr>
        <w:t>接受贵</w:t>
      </w:r>
      <w:r w:rsidR="00BC2ECA" w:rsidRPr="00555424">
        <w:rPr>
          <w:rFonts w:asciiTheme="minorEastAsia" w:eastAsiaTheme="minorEastAsia" w:hAnsiTheme="minorEastAsia" w:hint="eastAsia"/>
          <w:sz w:val="24"/>
          <w:szCs w:val="24"/>
        </w:rPr>
        <w:t>单</w:t>
      </w:r>
      <w:r w:rsidR="00BC2ECA">
        <w:rPr>
          <w:rFonts w:asciiTheme="minorEastAsia" w:eastAsiaTheme="minorEastAsia" w:hAnsiTheme="minorEastAsia" w:hint="eastAsia"/>
          <w:sz w:val="24"/>
          <w:szCs w:val="24"/>
        </w:rPr>
        <w:t>位</w:t>
      </w:r>
      <w:r w:rsidR="00D63BC4" w:rsidRPr="00D90AE0">
        <w:rPr>
          <w:rFonts w:asciiTheme="minorEastAsia" w:eastAsiaTheme="minorEastAsia" w:hAnsiTheme="minorEastAsia"/>
          <w:sz w:val="24"/>
          <w:szCs w:val="24"/>
        </w:rPr>
        <w:t>的委托，</w:t>
      </w:r>
      <w:r w:rsidR="00CB5FFF" w:rsidRPr="00D90AE0">
        <w:rPr>
          <w:rFonts w:asciiTheme="minorEastAsia" w:eastAsiaTheme="minorEastAsia" w:hAnsiTheme="minorEastAsia" w:hint="eastAsia"/>
          <w:sz w:val="24"/>
          <w:szCs w:val="24"/>
        </w:rPr>
        <w:t>按照法律、行政法规和资产评估准则的规定，坚持独立、客观和公正的原则，采用</w:t>
      </w:r>
      <w:r w:rsidR="00891D24" w:rsidRPr="004F2391">
        <w:rPr>
          <w:rFonts w:asciiTheme="minorEastAsia" w:eastAsiaTheme="minorEastAsia" w:hAnsiTheme="minorEastAsia"/>
          <w:color w:val="000000" w:themeColor="text1"/>
          <w:sz w:val="24"/>
          <w:szCs w:val="24"/>
        </w:rPr>
        <w:t>资产基础法</w:t>
      </w:r>
      <w:r w:rsidR="00CB5FFF" w:rsidRPr="00D90AE0">
        <w:rPr>
          <w:rFonts w:asciiTheme="minorEastAsia" w:eastAsiaTheme="minorEastAsia" w:hAnsiTheme="minorEastAsia" w:hint="eastAsia"/>
          <w:sz w:val="24"/>
          <w:szCs w:val="24"/>
        </w:rPr>
        <w:t>，按照必要的评估程序，对</w:t>
      </w:r>
      <w:r w:rsidR="008D3E74" w:rsidRPr="003B664A">
        <w:rPr>
          <w:rFonts w:asciiTheme="minorEastAsia" w:eastAsiaTheme="minorEastAsia" w:hAnsiTheme="minorEastAsia" w:hint="eastAsia"/>
          <w:sz w:val="24"/>
          <w:szCs w:val="24"/>
        </w:rPr>
        <w:t>青岛市黄岛区人民法院</w:t>
      </w:r>
      <w:r w:rsidR="00F82E89">
        <w:rPr>
          <w:rFonts w:asciiTheme="minorEastAsia" w:eastAsiaTheme="minorEastAsia" w:hAnsiTheme="minorEastAsia" w:hint="eastAsia"/>
          <w:sz w:val="24"/>
          <w:szCs w:val="24"/>
        </w:rPr>
        <w:t>执行局执行的申请人</w:t>
      </w:r>
      <w:r w:rsidR="00F82E89" w:rsidRPr="00472992">
        <w:rPr>
          <w:rFonts w:asciiTheme="minorEastAsia" w:eastAsiaTheme="minorEastAsia" w:hAnsiTheme="minorEastAsia" w:hint="eastAsia"/>
          <w:sz w:val="24"/>
          <w:szCs w:val="24"/>
        </w:rPr>
        <w:t>青岛经济技术开发区恒信城市发展小额贷款有限公司</w:t>
      </w:r>
      <w:r w:rsidR="00F82E89">
        <w:rPr>
          <w:rFonts w:asciiTheme="minorEastAsia" w:eastAsiaTheme="minorEastAsia" w:hAnsiTheme="minorEastAsia" w:hint="eastAsia"/>
          <w:sz w:val="24"/>
          <w:szCs w:val="24"/>
        </w:rPr>
        <w:t>与被申请人陈金臻、青岛德禧粮贸</w:t>
      </w:r>
      <w:r w:rsidR="00F82E89" w:rsidRPr="00743C4D">
        <w:rPr>
          <w:rFonts w:asciiTheme="minorEastAsia" w:eastAsiaTheme="minorEastAsia" w:hAnsiTheme="minorEastAsia" w:hint="eastAsia"/>
          <w:sz w:val="24"/>
          <w:szCs w:val="24"/>
        </w:rPr>
        <w:t>有限公司</w:t>
      </w:r>
      <w:r w:rsidR="00F82E89">
        <w:rPr>
          <w:rFonts w:asciiTheme="minorEastAsia" w:eastAsiaTheme="minorEastAsia" w:hAnsiTheme="minorEastAsia" w:hint="eastAsia"/>
          <w:sz w:val="24"/>
          <w:szCs w:val="24"/>
        </w:rPr>
        <w:t>等借款合同纠纷一案，</w:t>
      </w:r>
      <w:r w:rsidR="008D3E74">
        <w:rPr>
          <w:rFonts w:asciiTheme="minorEastAsia" w:eastAsiaTheme="minorEastAsia" w:hAnsiTheme="minorEastAsia" w:hint="eastAsia"/>
          <w:sz w:val="24"/>
          <w:szCs w:val="24"/>
        </w:rPr>
        <w:t>所涉及的</w:t>
      </w:r>
      <w:r w:rsidR="00F82E89">
        <w:rPr>
          <w:rFonts w:asciiTheme="minorEastAsia" w:eastAsiaTheme="minorEastAsia" w:hAnsiTheme="minorEastAsia" w:hint="eastAsia"/>
          <w:sz w:val="24"/>
          <w:szCs w:val="24"/>
        </w:rPr>
        <w:t>陈金臻</w:t>
      </w:r>
      <w:r w:rsidR="008D3E74">
        <w:rPr>
          <w:rFonts w:asciiTheme="minorEastAsia" w:eastAsiaTheme="minorEastAsia" w:hAnsiTheme="minorEastAsia" w:hint="eastAsia"/>
          <w:sz w:val="24"/>
          <w:szCs w:val="24"/>
        </w:rPr>
        <w:t>在</w:t>
      </w:r>
      <w:r w:rsidR="00472992">
        <w:rPr>
          <w:rFonts w:asciiTheme="minorEastAsia" w:eastAsiaTheme="minorEastAsia" w:hAnsiTheme="minorEastAsia" w:hint="eastAsia"/>
          <w:sz w:val="24"/>
          <w:szCs w:val="24"/>
        </w:rPr>
        <w:t>青岛经济技术开发区恒信城市发展小额贷款有限公司</w:t>
      </w:r>
      <w:r w:rsidR="008D3E74" w:rsidRPr="00743C4D">
        <w:rPr>
          <w:rFonts w:asciiTheme="minorEastAsia" w:eastAsiaTheme="minorEastAsia" w:hAnsiTheme="minorEastAsia" w:hint="eastAsia"/>
          <w:sz w:val="24"/>
          <w:szCs w:val="24"/>
        </w:rPr>
        <w:t>持有的</w:t>
      </w:r>
      <w:r w:rsidR="008D3E74" w:rsidRPr="008D3E74">
        <w:rPr>
          <w:rFonts w:asciiTheme="minorEastAsia" w:eastAsiaTheme="minorEastAsia" w:hAnsiTheme="minorEastAsia" w:hint="eastAsia"/>
          <w:color w:val="000000" w:themeColor="text1"/>
          <w:sz w:val="24"/>
          <w:szCs w:val="24"/>
        </w:rPr>
        <w:t>股东部分权益，</w:t>
      </w:r>
      <w:r w:rsidR="008D3E74" w:rsidRPr="00D90AE0">
        <w:rPr>
          <w:rFonts w:asciiTheme="minorEastAsia" w:eastAsiaTheme="minorEastAsia" w:hAnsiTheme="minorEastAsia" w:hint="eastAsia"/>
          <w:sz w:val="24"/>
          <w:szCs w:val="24"/>
        </w:rPr>
        <w:t>在</w:t>
      </w:r>
      <w:r w:rsidR="00B617A6">
        <w:rPr>
          <w:rFonts w:asciiTheme="minorEastAsia" w:eastAsiaTheme="minorEastAsia" w:hAnsiTheme="minorEastAsia" w:hint="eastAsia"/>
          <w:sz w:val="24"/>
          <w:szCs w:val="24"/>
        </w:rPr>
        <w:t>2019年3月31日</w:t>
      </w:r>
      <w:r w:rsidR="008D3E74" w:rsidRPr="00D90AE0">
        <w:rPr>
          <w:rFonts w:asciiTheme="minorEastAsia" w:eastAsiaTheme="minorEastAsia" w:hAnsiTheme="minorEastAsia" w:hint="eastAsia"/>
          <w:sz w:val="24"/>
          <w:szCs w:val="24"/>
        </w:rPr>
        <w:t>的</w:t>
      </w:r>
      <w:r w:rsidR="008D3E74">
        <w:rPr>
          <w:rFonts w:asciiTheme="minorEastAsia" w:eastAsiaTheme="minorEastAsia" w:hAnsiTheme="minorEastAsia" w:hint="eastAsia"/>
          <w:sz w:val="24"/>
          <w:szCs w:val="24"/>
        </w:rPr>
        <w:t>市场</w:t>
      </w:r>
      <w:r w:rsidR="008D3E74" w:rsidRPr="00D90AE0">
        <w:rPr>
          <w:rFonts w:asciiTheme="minorEastAsia" w:eastAsiaTheme="minorEastAsia" w:hAnsiTheme="minorEastAsia" w:hint="eastAsia"/>
          <w:sz w:val="24"/>
          <w:szCs w:val="24"/>
        </w:rPr>
        <w:t>价值进行了</w:t>
      </w:r>
      <w:r w:rsidR="008D3E74" w:rsidRPr="00743C4D">
        <w:rPr>
          <w:rFonts w:asciiTheme="minorEastAsia" w:eastAsiaTheme="minorEastAsia" w:hAnsiTheme="minorEastAsia" w:hint="eastAsia"/>
          <w:sz w:val="24"/>
          <w:szCs w:val="24"/>
        </w:rPr>
        <w:t>评估鉴定</w:t>
      </w:r>
      <w:r w:rsidR="00B90E63" w:rsidRPr="00D90AE0">
        <w:rPr>
          <w:rFonts w:asciiTheme="minorEastAsia" w:eastAsiaTheme="minorEastAsia" w:hAnsiTheme="minorEastAsia" w:hint="eastAsia"/>
          <w:sz w:val="24"/>
          <w:szCs w:val="24"/>
        </w:rPr>
        <w:t>。现将资产评估情况报告如下：</w:t>
      </w:r>
    </w:p>
    <w:p w:rsidR="00D63BC4" w:rsidRPr="00D90AE0" w:rsidRDefault="00D63BC4" w:rsidP="004B098F">
      <w:pPr>
        <w:pStyle w:val="2"/>
        <w:ind w:firstLine="482"/>
      </w:pPr>
      <w:bookmarkStart w:id="8" w:name="_Toc334186087"/>
      <w:bookmarkStart w:id="9" w:name="_Toc493752480"/>
      <w:r w:rsidRPr="00D90AE0">
        <w:t>一、</w:t>
      </w:r>
      <w:bookmarkStart w:id="10" w:name="三03"/>
      <w:r w:rsidRPr="00D90AE0">
        <w:t>委托</w:t>
      </w:r>
      <w:bookmarkEnd w:id="10"/>
      <w:r w:rsidR="00B90E63" w:rsidRPr="00D90AE0">
        <w:rPr>
          <w:rFonts w:hint="eastAsia"/>
        </w:rPr>
        <w:t>人</w:t>
      </w:r>
      <w:r w:rsidRPr="00D90AE0">
        <w:t>、被评估单位及</w:t>
      </w:r>
      <w:bookmarkEnd w:id="8"/>
      <w:r w:rsidR="00E16DBE" w:rsidRPr="00E07B68">
        <w:rPr>
          <w:rFonts w:hAnsi="宋体" w:hint="eastAsia"/>
          <w:szCs w:val="24"/>
        </w:rPr>
        <w:t>司法鉴定委托书</w:t>
      </w:r>
      <w:r w:rsidR="00B90E63" w:rsidRPr="00D90AE0">
        <w:rPr>
          <w:rFonts w:hint="eastAsia"/>
        </w:rPr>
        <w:t>约定的其他资产评估报告使用人的概况</w:t>
      </w:r>
      <w:bookmarkEnd w:id="9"/>
    </w:p>
    <w:p w:rsidR="00D63BC4" w:rsidRPr="00D90AE0" w:rsidRDefault="00B90E63" w:rsidP="00D63BC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委托人</w:t>
      </w:r>
      <w:r w:rsidR="00D63BC4" w:rsidRPr="00D90AE0">
        <w:rPr>
          <w:rFonts w:asciiTheme="minorEastAsia" w:eastAsiaTheme="minorEastAsia" w:hAnsiTheme="minorEastAsia" w:hint="eastAsia"/>
          <w:sz w:val="24"/>
          <w:szCs w:val="24"/>
        </w:rPr>
        <w:t>为</w:t>
      </w:r>
      <w:r w:rsidR="00BE18A9" w:rsidRPr="003B664A">
        <w:rPr>
          <w:rFonts w:asciiTheme="minorEastAsia" w:eastAsiaTheme="minorEastAsia" w:hAnsiTheme="minorEastAsia" w:hint="eastAsia"/>
          <w:sz w:val="24"/>
          <w:szCs w:val="24"/>
        </w:rPr>
        <w:t>青岛市黄岛区人民法院</w:t>
      </w:r>
      <w:r w:rsidR="00D63BC4" w:rsidRPr="00D90AE0">
        <w:rPr>
          <w:rFonts w:asciiTheme="minorEastAsia" w:eastAsiaTheme="minorEastAsia" w:hAnsiTheme="minorEastAsia" w:hint="eastAsia"/>
          <w:sz w:val="24"/>
          <w:szCs w:val="24"/>
        </w:rPr>
        <w:t>，被评估单位为</w:t>
      </w:r>
      <w:r w:rsidR="00472992">
        <w:rPr>
          <w:rFonts w:asciiTheme="minorEastAsia" w:eastAsiaTheme="minorEastAsia" w:hAnsiTheme="minorEastAsia" w:hint="eastAsia"/>
          <w:sz w:val="24"/>
          <w:szCs w:val="24"/>
        </w:rPr>
        <w:t>青岛经济技术开发区恒信城市发展小额贷款有限公司</w:t>
      </w:r>
      <w:r w:rsidRPr="00D90AE0">
        <w:rPr>
          <w:rFonts w:asciiTheme="minorEastAsia" w:eastAsiaTheme="minorEastAsia" w:hAnsiTheme="minorEastAsia" w:hint="eastAsia"/>
          <w:sz w:val="24"/>
          <w:szCs w:val="24"/>
        </w:rPr>
        <w:t>，</w:t>
      </w:r>
      <w:r w:rsidR="00BE18A9" w:rsidRPr="00E07B68">
        <w:rPr>
          <w:rFonts w:hAnsi="宋体" w:hint="eastAsia"/>
          <w:sz w:val="24"/>
          <w:szCs w:val="24"/>
        </w:rPr>
        <w:t>司法鉴定委托书</w:t>
      </w:r>
      <w:r w:rsidRPr="00BE18A9">
        <w:rPr>
          <w:rFonts w:asciiTheme="minorEastAsia" w:eastAsiaTheme="minorEastAsia" w:hAnsiTheme="minorEastAsia" w:hint="eastAsia"/>
          <w:color w:val="000000" w:themeColor="text1"/>
          <w:sz w:val="24"/>
          <w:szCs w:val="24"/>
        </w:rPr>
        <w:t>未约定其他资产评估报告使用人</w:t>
      </w:r>
      <w:r w:rsidR="00D63BC4" w:rsidRPr="00BE18A9">
        <w:rPr>
          <w:rFonts w:asciiTheme="minorEastAsia" w:eastAsiaTheme="minorEastAsia" w:hAnsiTheme="minorEastAsia" w:hint="eastAsia"/>
          <w:color w:val="000000" w:themeColor="text1"/>
          <w:sz w:val="24"/>
          <w:szCs w:val="24"/>
        </w:rPr>
        <w:t>。</w:t>
      </w:r>
    </w:p>
    <w:p w:rsidR="00D63BC4" w:rsidRPr="00D90AE0" w:rsidRDefault="00D63BC4" w:rsidP="00D63BC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（一）</w:t>
      </w:r>
      <w:r w:rsidR="00B90E63" w:rsidRPr="00D90AE0">
        <w:rPr>
          <w:rFonts w:asciiTheme="minorEastAsia" w:eastAsiaTheme="minorEastAsia" w:hAnsiTheme="minorEastAsia"/>
          <w:sz w:val="24"/>
          <w:szCs w:val="24"/>
        </w:rPr>
        <w:t>委托人</w:t>
      </w:r>
      <w:r w:rsidR="00AD144C" w:rsidRPr="00D90AE0">
        <w:rPr>
          <w:rFonts w:asciiTheme="minorEastAsia" w:eastAsiaTheme="minorEastAsia" w:hAnsiTheme="minorEastAsia" w:hint="eastAsia"/>
          <w:sz w:val="24"/>
          <w:szCs w:val="24"/>
        </w:rPr>
        <w:t>概况</w:t>
      </w:r>
    </w:p>
    <w:p w:rsidR="00D63BC4" w:rsidRPr="00CC3EB2" w:rsidRDefault="00CC3EB2" w:rsidP="00CC3EB2">
      <w:pPr>
        <w:tabs>
          <w:tab w:val="num" w:pos="0"/>
        </w:tabs>
        <w:spacing w:line="360" w:lineRule="auto"/>
        <w:ind w:firstLineChars="200" w:firstLine="480"/>
        <w:rPr>
          <w:rFonts w:asciiTheme="minorEastAsia" w:eastAsiaTheme="minorEastAsia" w:hAnsiTheme="minorEastAsia"/>
          <w:sz w:val="24"/>
          <w:szCs w:val="24"/>
        </w:rPr>
      </w:pPr>
      <w:r w:rsidRPr="003B664A">
        <w:rPr>
          <w:rFonts w:asciiTheme="minorEastAsia" w:eastAsiaTheme="minorEastAsia" w:hAnsiTheme="minorEastAsia" w:hint="eastAsia"/>
          <w:sz w:val="24"/>
          <w:szCs w:val="24"/>
        </w:rPr>
        <w:t>青岛市黄岛区人民法院</w:t>
      </w:r>
      <w:r>
        <w:rPr>
          <w:rFonts w:asciiTheme="minorEastAsia" w:eastAsiaTheme="minorEastAsia" w:hAnsiTheme="minorEastAsia" w:hint="eastAsia"/>
          <w:sz w:val="24"/>
          <w:szCs w:val="24"/>
        </w:rPr>
        <w:t>。</w:t>
      </w:r>
    </w:p>
    <w:p w:rsidR="00D63BC4" w:rsidRPr="00CC3EB2" w:rsidRDefault="00D63BC4" w:rsidP="00D63BC4">
      <w:pPr>
        <w:tabs>
          <w:tab w:val="num" w:pos="0"/>
        </w:tabs>
        <w:spacing w:line="360" w:lineRule="auto"/>
        <w:ind w:firstLineChars="200" w:firstLine="480"/>
        <w:rPr>
          <w:rFonts w:asciiTheme="minorEastAsia" w:eastAsiaTheme="minorEastAsia" w:hAnsiTheme="minorEastAsia"/>
          <w:sz w:val="24"/>
          <w:szCs w:val="24"/>
        </w:rPr>
      </w:pPr>
      <w:r w:rsidRPr="00CC3EB2">
        <w:rPr>
          <w:rFonts w:asciiTheme="minorEastAsia" w:eastAsiaTheme="minorEastAsia" w:hAnsiTheme="minorEastAsia"/>
          <w:sz w:val="24"/>
          <w:szCs w:val="24"/>
        </w:rPr>
        <w:t>（二）被评估单位概况</w:t>
      </w:r>
    </w:p>
    <w:p w:rsidR="00D63BC4" w:rsidRPr="00D90AE0" w:rsidRDefault="00D63BC4" w:rsidP="00D63BC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1</w:t>
      </w:r>
      <w:r w:rsidR="00AB3A67">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注册登记情况</w:t>
      </w:r>
    </w:p>
    <w:p w:rsidR="00CC3EB2" w:rsidRPr="00CC3EB2" w:rsidRDefault="00CC3EB2" w:rsidP="00CC3EB2">
      <w:pPr>
        <w:tabs>
          <w:tab w:val="num" w:pos="0"/>
        </w:tabs>
        <w:spacing w:line="360" w:lineRule="auto"/>
        <w:ind w:firstLineChars="200" w:firstLine="480"/>
        <w:rPr>
          <w:rFonts w:asciiTheme="minorEastAsia" w:eastAsiaTheme="minorEastAsia" w:hAnsiTheme="minorEastAsia"/>
          <w:sz w:val="24"/>
          <w:szCs w:val="24"/>
        </w:rPr>
      </w:pPr>
      <w:r w:rsidRPr="00CC3EB2">
        <w:rPr>
          <w:rFonts w:asciiTheme="minorEastAsia" w:eastAsiaTheme="minorEastAsia" w:hAnsiTheme="minorEastAsia"/>
          <w:sz w:val="24"/>
          <w:szCs w:val="24"/>
        </w:rPr>
        <w:t>名称：</w:t>
      </w:r>
      <w:r w:rsidR="00472992">
        <w:rPr>
          <w:rFonts w:asciiTheme="minorEastAsia" w:eastAsiaTheme="minorEastAsia" w:hAnsiTheme="minorEastAsia" w:hint="eastAsia"/>
          <w:sz w:val="24"/>
          <w:szCs w:val="24"/>
        </w:rPr>
        <w:t>青岛经济技术开发区恒信城市发展小额贷款有限公司</w:t>
      </w:r>
    </w:p>
    <w:p w:rsidR="00CC3EB2" w:rsidRPr="00CC3EB2" w:rsidRDefault="00CC3EB2" w:rsidP="00CC3EB2">
      <w:pPr>
        <w:tabs>
          <w:tab w:val="num" w:pos="0"/>
        </w:tabs>
        <w:spacing w:line="360" w:lineRule="auto"/>
        <w:ind w:firstLineChars="200" w:firstLine="480"/>
        <w:rPr>
          <w:rFonts w:asciiTheme="minorEastAsia" w:eastAsiaTheme="minorEastAsia" w:hAnsiTheme="minorEastAsia"/>
          <w:sz w:val="24"/>
          <w:szCs w:val="24"/>
        </w:rPr>
      </w:pPr>
      <w:r w:rsidRPr="00CC3EB2">
        <w:rPr>
          <w:rFonts w:asciiTheme="minorEastAsia" w:eastAsiaTheme="minorEastAsia" w:hAnsiTheme="minorEastAsia" w:hint="eastAsia"/>
          <w:sz w:val="24"/>
          <w:szCs w:val="24"/>
        </w:rPr>
        <w:t>统一社会信用代码</w:t>
      </w:r>
      <w:r w:rsidRPr="00CC3EB2">
        <w:rPr>
          <w:rFonts w:asciiTheme="minorEastAsia" w:eastAsiaTheme="minorEastAsia" w:hAnsiTheme="minorEastAsia"/>
          <w:sz w:val="24"/>
          <w:szCs w:val="24"/>
        </w:rPr>
        <w:t>：</w:t>
      </w:r>
      <w:r w:rsidRPr="00CC3EB2">
        <w:rPr>
          <w:rFonts w:asciiTheme="minorEastAsia" w:eastAsiaTheme="minorEastAsia" w:hAnsiTheme="minorEastAsia" w:hint="eastAsia"/>
          <w:sz w:val="24"/>
          <w:szCs w:val="24"/>
        </w:rPr>
        <w:t>91370211</w:t>
      </w:r>
      <w:r w:rsidR="00314057">
        <w:rPr>
          <w:rFonts w:asciiTheme="minorEastAsia" w:eastAsiaTheme="minorEastAsia" w:hAnsiTheme="minorEastAsia" w:hint="eastAsia"/>
          <w:sz w:val="24"/>
          <w:szCs w:val="24"/>
        </w:rPr>
        <w:t>587830950M</w:t>
      </w:r>
    </w:p>
    <w:p w:rsidR="00CC3EB2" w:rsidRPr="00CC3EB2" w:rsidRDefault="00CC3EB2" w:rsidP="00CC3EB2">
      <w:pPr>
        <w:tabs>
          <w:tab w:val="num" w:pos="0"/>
        </w:tabs>
        <w:spacing w:line="360" w:lineRule="auto"/>
        <w:ind w:firstLineChars="200" w:firstLine="480"/>
        <w:rPr>
          <w:rFonts w:asciiTheme="minorEastAsia" w:eastAsiaTheme="minorEastAsia" w:hAnsiTheme="minorEastAsia"/>
          <w:sz w:val="24"/>
          <w:szCs w:val="24"/>
        </w:rPr>
      </w:pPr>
      <w:r w:rsidRPr="00CC3EB2">
        <w:rPr>
          <w:rFonts w:asciiTheme="minorEastAsia" w:eastAsiaTheme="minorEastAsia" w:hAnsiTheme="minorEastAsia"/>
          <w:sz w:val="24"/>
          <w:szCs w:val="24"/>
        </w:rPr>
        <w:t>住所：</w:t>
      </w:r>
      <w:r w:rsidRPr="00CC3EB2">
        <w:rPr>
          <w:rFonts w:asciiTheme="minorEastAsia" w:eastAsiaTheme="minorEastAsia" w:hAnsiTheme="minorEastAsia" w:hint="eastAsia"/>
          <w:sz w:val="24"/>
          <w:szCs w:val="24"/>
        </w:rPr>
        <w:t>青岛市黄岛区</w:t>
      </w:r>
      <w:r w:rsidR="00314057">
        <w:rPr>
          <w:rFonts w:asciiTheme="minorEastAsia" w:eastAsiaTheme="minorEastAsia" w:hAnsiTheme="minorEastAsia" w:hint="eastAsia"/>
          <w:sz w:val="24"/>
          <w:szCs w:val="24"/>
        </w:rPr>
        <w:t>江山南路45</w:t>
      </w:r>
      <w:r w:rsidRPr="00CC3EB2">
        <w:rPr>
          <w:rFonts w:asciiTheme="minorEastAsia" w:eastAsiaTheme="minorEastAsia" w:hAnsiTheme="minorEastAsia" w:hint="eastAsia"/>
          <w:sz w:val="24"/>
          <w:szCs w:val="24"/>
        </w:rPr>
        <w:t>8号</w:t>
      </w:r>
      <w:r w:rsidR="00314057">
        <w:rPr>
          <w:rFonts w:asciiTheme="minorEastAsia" w:eastAsiaTheme="minorEastAsia" w:hAnsiTheme="minorEastAsia" w:hint="eastAsia"/>
          <w:sz w:val="24"/>
          <w:szCs w:val="24"/>
        </w:rPr>
        <w:t>城发大厦</w:t>
      </w:r>
    </w:p>
    <w:p w:rsidR="00CC3EB2" w:rsidRPr="00CC3EB2" w:rsidRDefault="00CC3EB2" w:rsidP="00CC3EB2">
      <w:pPr>
        <w:tabs>
          <w:tab w:val="num" w:pos="0"/>
        </w:tabs>
        <w:spacing w:line="360" w:lineRule="auto"/>
        <w:ind w:firstLineChars="200" w:firstLine="480"/>
        <w:rPr>
          <w:rFonts w:asciiTheme="minorEastAsia" w:eastAsiaTheme="minorEastAsia" w:hAnsiTheme="minorEastAsia"/>
          <w:sz w:val="24"/>
          <w:szCs w:val="24"/>
        </w:rPr>
      </w:pPr>
      <w:r w:rsidRPr="00CC3EB2">
        <w:rPr>
          <w:rFonts w:asciiTheme="minorEastAsia" w:eastAsiaTheme="minorEastAsia" w:hAnsiTheme="minorEastAsia"/>
          <w:sz w:val="24"/>
          <w:szCs w:val="24"/>
        </w:rPr>
        <w:t>法</w:t>
      </w:r>
      <w:r w:rsidR="00957339">
        <w:rPr>
          <w:rFonts w:asciiTheme="minorEastAsia" w:eastAsiaTheme="minorEastAsia" w:hAnsiTheme="minorEastAsia" w:hint="eastAsia"/>
          <w:sz w:val="24"/>
          <w:szCs w:val="24"/>
        </w:rPr>
        <w:t>定</w:t>
      </w:r>
      <w:r w:rsidRPr="00CC3EB2">
        <w:rPr>
          <w:rFonts w:asciiTheme="minorEastAsia" w:eastAsiaTheme="minorEastAsia" w:hAnsiTheme="minorEastAsia"/>
          <w:sz w:val="24"/>
          <w:szCs w:val="24"/>
        </w:rPr>
        <w:t>代表</w:t>
      </w:r>
      <w:r w:rsidR="00957339">
        <w:rPr>
          <w:rFonts w:asciiTheme="minorEastAsia" w:eastAsiaTheme="minorEastAsia" w:hAnsiTheme="minorEastAsia" w:hint="eastAsia"/>
          <w:sz w:val="24"/>
          <w:szCs w:val="24"/>
        </w:rPr>
        <w:t>人</w:t>
      </w:r>
      <w:r w:rsidRPr="00CC3EB2">
        <w:rPr>
          <w:rFonts w:asciiTheme="minorEastAsia" w:eastAsiaTheme="minorEastAsia" w:hAnsiTheme="minorEastAsia"/>
          <w:sz w:val="24"/>
          <w:szCs w:val="24"/>
        </w:rPr>
        <w:t>：</w:t>
      </w:r>
      <w:r w:rsidR="00957339">
        <w:rPr>
          <w:rFonts w:asciiTheme="minorEastAsia" w:eastAsiaTheme="minorEastAsia" w:hAnsiTheme="minorEastAsia" w:hint="eastAsia"/>
          <w:sz w:val="24"/>
          <w:szCs w:val="24"/>
        </w:rPr>
        <w:t>隋淑娥</w:t>
      </w:r>
    </w:p>
    <w:p w:rsidR="00CC3EB2" w:rsidRPr="00CC3EB2" w:rsidRDefault="00CC3EB2" w:rsidP="00CC3EB2">
      <w:pPr>
        <w:tabs>
          <w:tab w:val="num" w:pos="0"/>
        </w:tabs>
        <w:spacing w:line="360" w:lineRule="auto"/>
        <w:ind w:firstLineChars="200" w:firstLine="480"/>
        <w:rPr>
          <w:rFonts w:asciiTheme="minorEastAsia" w:eastAsiaTheme="minorEastAsia" w:hAnsiTheme="minorEastAsia"/>
          <w:sz w:val="24"/>
          <w:szCs w:val="24"/>
        </w:rPr>
      </w:pPr>
      <w:r w:rsidRPr="00CC3EB2">
        <w:rPr>
          <w:rFonts w:asciiTheme="minorEastAsia" w:eastAsiaTheme="minorEastAsia" w:hAnsiTheme="minorEastAsia"/>
          <w:sz w:val="24"/>
          <w:szCs w:val="24"/>
        </w:rPr>
        <w:t>注册资本：</w:t>
      </w:r>
      <w:r w:rsidRPr="00CC3EB2">
        <w:rPr>
          <w:rFonts w:asciiTheme="minorEastAsia" w:eastAsiaTheme="minorEastAsia" w:hAnsiTheme="minorEastAsia" w:hint="eastAsia"/>
          <w:sz w:val="24"/>
          <w:szCs w:val="24"/>
        </w:rPr>
        <w:t>叁</w:t>
      </w:r>
      <w:r w:rsidR="00037D13">
        <w:rPr>
          <w:rFonts w:asciiTheme="minorEastAsia" w:eastAsiaTheme="minorEastAsia" w:hAnsiTheme="minorEastAsia" w:hint="eastAsia"/>
          <w:sz w:val="24"/>
          <w:szCs w:val="24"/>
        </w:rPr>
        <w:t>亿</w:t>
      </w:r>
      <w:r w:rsidRPr="00CC3EB2">
        <w:rPr>
          <w:rFonts w:asciiTheme="minorEastAsia" w:eastAsiaTheme="minorEastAsia" w:hAnsiTheme="minorEastAsia" w:hint="eastAsia"/>
          <w:sz w:val="24"/>
          <w:szCs w:val="24"/>
        </w:rPr>
        <w:t>元整</w:t>
      </w:r>
    </w:p>
    <w:p w:rsidR="00CC3EB2" w:rsidRPr="00CC3EB2" w:rsidRDefault="00CC3EB2" w:rsidP="00CC3EB2">
      <w:pPr>
        <w:tabs>
          <w:tab w:val="num" w:pos="0"/>
        </w:tabs>
        <w:spacing w:line="360" w:lineRule="auto"/>
        <w:ind w:firstLineChars="200" w:firstLine="480"/>
        <w:rPr>
          <w:rFonts w:asciiTheme="minorEastAsia" w:eastAsiaTheme="minorEastAsia" w:hAnsiTheme="minorEastAsia"/>
          <w:sz w:val="24"/>
          <w:szCs w:val="24"/>
        </w:rPr>
      </w:pPr>
      <w:r w:rsidRPr="00CC3EB2">
        <w:rPr>
          <w:rFonts w:asciiTheme="minorEastAsia" w:eastAsiaTheme="minorEastAsia" w:hAnsiTheme="minorEastAsia"/>
          <w:sz w:val="24"/>
          <w:szCs w:val="24"/>
        </w:rPr>
        <w:t>企业类型：</w:t>
      </w:r>
      <w:r w:rsidR="00037D13">
        <w:rPr>
          <w:rFonts w:asciiTheme="minorEastAsia" w:eastAsiaTheme="minorEastAsia" w:hAnsiTheme="minorEastAsia" w:hint="eastAsia"/>
          <w:sz w:val="24"/>
          <w:szCs w:val="24"/>
        </w:rPr>
        <w:t>其他</w:t>
      </w:r>
      <w:r w:rsidRPr="00CC3EB2">
        <w:rPr>
          <w:rFonts w:asciiTheme="minorEastAsia" w:eastAsiaTheme="minorEastAsia" w:hAnsiTheme="minorEastAsia" w:hint="eastAsia"/>
          <w:sz w:val="24"/>
          <w:szCs w:val="24"/>
        </w:rPr>
        <w:t>有限责任公司</w:t>
      </w:r>
    </w:p>
    <w:p w:rsidR="00CC3EB2" w:rsidRPr="00CC3EB2" w:rsidRDefault="00CC3EB2" w:rsidP="00CC3EB2">
      <w:pPr>
        <w:tabs>
          <w:tab w:val="num" w:pos="0"/>
        </w:tabs>
        <w:spacing w:line="360" w:lineRule="auto"/>
        <w:ind w:firstLineChars="200" w:firstLine="480"/>
        <w:rPr>
          <w:rFonts w:asciiTheme="minorEastAsia" w:eastAsiaTheme="minorEastAsia" w:hAnsiTheme="minorEastAsia"/>
          <w:sz w:val="24"/>
          <w:szCs w:val="24"/>
        </w:rPr>
      </w:pPr>
      <w:r w:rsidRPr="00CC3EB2">
        <w:rPr>
          <w:rFonts w:asciiTheme="minorEastAsia" w:eastAsiaTheme="minorEastAsia" w:hAnsiTheme="minorEastAsia" w:hint="eastAsia"/>
          <w:sz w:val="24"/>
          <w:szCs w:val="24"/>
        </w:rPr>
        <w:t>成立日期：201</w:t>
      </w:r>
      <w:r w:rsidR="00037D13">
        <w:rPr>
          <w:rFonts w:asciiTheme="minorEastAsia" w:eastAsiaTheme="minorEastAsia" w:hAnsiTheme="minorEastAsia" w:hint="eastAsia"/>
          <w:sz w:val="24"/>
          <w:szCs w:val="24"/>
        </w:rPr>
        <w:t>2</w:t>
      </w:r>
      <w:r w:rsidRPr="00CC3EB2">
        <w:rPr>
          <w:rFonts w:asciiTheme="minorEastAsia" w:eastAsiaTheme="minorEastAsia" w:hAnsiTheme="minorEastAsia" w:hint="eastAsia"/>
          <w:sz w:val="24"/>
          <w:szCs w:val="24"/>
        </w:rPr>
        <w:t>年</w:t>
      </w:r>
      <w:r w:rsidR="00037D13">
        <w:rPr>
          <w:rFonts w:asciiTheme="minorEastAsia" w:eastAsiaTheme="minorEastAsia" w:hAnsiTheme="minorEastAsia" w:hint="eastAsia"/>
          <w:sz w:val="24"/>
          <w:szCs w:val="24"/>
        </w:rPr>
        <w:t>1</w:t>
      </w:r>
      <w:r w:rsidRPr="00CC3EB2">
        <w:rPr>
          <w:rFonts w:asciiTheme="minorEastAsia" w:eastAsiaTheme="minorEastAsia" w:hAnsiTheme="minorEastAsia" w:hint="eastAsia"/>
          <w:sz w:val="24"/>
          <w:szCs w:val="24"/>
        </w:rPr>
        <w:t>月</w:t>
      </w:r>
      <w:r w:rsidR="00037D13">
        <w:rPr>
          <w:rFonts w:asciiTheme="minorEastAsia" w:eastAsiaTheme="minorEastAsia" w:hAnsiTheme="minorEastAsia" w:hint="eastAsia"/>
          <w:sz w:val="24"/>
          <w:szCs w:val="24"/>
        </w:rPr>
        <w:t>16</w:t>
      </w:r>
      <w:r w:rsidRPr="00CC3EB2">
        <w:rPr>
          <w:rFonts w:asciiTheme="minorEastAsia" w:eastAsiaTheme="minorEastAsia" w:hAnsiTheme="minorEastAsia" w:hint="eastAsia"/>
          <w:sz w:val="24"/>
          <w:szCs w:val="24"/>
        </w:rPr>
        <w:t xml:space="preserve">日 </w:t>
      </w:r>
    </w:p>
    <w:p w:rsidR="00CC3EB2" w:rsidRPr="00CC3EB2" w:rsidRDefault="00CC3EB2" w:rsidP="00CC3EB2">
      <w:pPr>
        <w:tabs>
          <w:tab w:val="num" w:pos="0"/>
        </w:tabs>
        <w:spacing w:line="360" w:lineRule="auto"/>
        <w:ind w:firstLineChars="200" w:firstLine="480"/>
        <w:rPr>
          <w:rFonts w:asciiTheme="minorEastAsia" w:eastAsiaTheme="minorEastAsia" w:hAnsiTheme="minorEastAsia"/>
          <w:sz w:val="24"/>
          <w:szCs w:val="24"/>
        </w:rPr>
      </w:pPr>
      <w:r w:rsidRPr="00CC3EB2">
        <w:rPr>
          <w:rFonts w:asciiTheme="minorEastAsia" w:eastAsiaTheme="minorEastAsia" w:hAnsiTheme="minorEastAsia" w:hint="eastAsia"/>
          <w:sz w:val="24"/>
          <w:szCs w:val="24"/>
        </w:rPr>
        <w:lastRenderedPageBreak/>
        <w:t>经营期限：</w:t>
      </w:r>
      <w:r w:rsidR="000E510F">
        <w:rPr>
          <w:rFonts w:asciiTheme="minorEastAsia" w:eastAsiaTheme="minorEastAsia" w:hAnsiTheme="minorEastAsia" w:hint="eastAsia"/>
          <w:sz w:val="24"/>
          <w:szCs w:val="24"/>
        </w:rPr>
        <w:t>20</w:t>
      </w:r>
      <w:r w:rsidRPr="00CC3EB2">
        <w:rPr>
          <w:rFonts w:asciiTheme="minorEastAsia" w:eastAsiaTheme="minorEastAsia" w:hAnsiTheme="minorEastAsia" w:hint="eastAsia"/>
          <w:sz w:val="24"/>
          <w:szCs w:val="24"/>
        </w:rPr>
        <w:t>年</w:t>
      </w:r>
    </w:p>
    <w:p w:rsidR="00CC3EB2" w:rsidRDefault="00CC3EB2" w:rsidP="00CC3EB2">
      <w:pPr>
        <w:tabs>
          <w:tab w:val="num" w:pos="0"/>
        </w:tabs>
        <w:spacing w:line="360" w:lineRule="auto"/>
        <w:ind w:firstLineChars="200" w:firstLine="480"/>
        <w:rPr>
          <w:rFonts w:asciiTheme="minorEastAsia" w:eastAsiaTheme="minorEastAsia" w:hAnsiTheme="minorEastAsia"/>
          <w:sz w:val="24"/>
          <w:szCs w:val="24"/>
        </w:rPr>
      </w:pPr>
      <w:r w:rsidRPr="00CC3EB2">
        <w:rPr>
          <w:rFonts w:asciiTheme="minorEastAsia" w:eastAsiaTheme="minorEastAsia" w:hAnsiTheme="minorEastAsia"/>
          <w:sz w:val="24"/>
          <w:szCs w:val="24"/>
        </w:rPr>
        <w:t>经营范围：</w:t>
      </w:r>
      <w:r w:rsidR="000E510F">
        <w:rPr>
          <w:rFonts w:asciiTheme="minorEastAsia" w:eastAsiaTheme="minorEastAsia" w:hAnsiTheme="minorEastAsia" w:hint="eastAsia"/>
          <w:sz w:val="24"/>
          <w:szCs w:val="24"/>
        </w:rPr>
        <w:t>在青岛市全市范围内办理各项小额贷款；开展小企业发展、管理、财务等咨询业务。（在国家法律法规规定范围内开展业务）（金融有效期限以许可证为准）。</w:t>
      </w:r>
      <w:r w:rsidRPr="00CC3EB2">
        <w:rPr>
          <w:rFonts w:asciiTheme="minorEastAsia" w:eastAsiaTheme="minorEastAsia" w:hAnsiTheme="minorEastAsia" w:hint="eastAsia"/>
          <w:sz w:val="24"/>
          <w:szCs w:val="24"/>
        </w:rPr>
        <w:t>（依法须经批准的项目，经相关部门批准后方可开展经营活动）。</w:t>
      </w:r>
    </w:p>
    <w:p w:rsidR="00CC3EB2" w:rsidRDefault="00D63BC4" w:rsidP="00CC3EB2">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2</w:t>
      </w:r>
      <w:r w:rsidR="00AB3A67">
        <w:rPr>
          <w:rFonts w:asciiTheme="minorEastAsia" w:eastAsiaTheme="minorEastAsia" w:hAnsiTheme="minorEastAsia" w:hint="eastAsia"/>
          <w:sz w:val="24"/>
          <w:szCs w:val="24"/>
        </w:rPr>
        <w:t>.</w:t>
      </w:r>
      <w:r w:rsidR="0048622C">
        <w:rPr>
          <w:rFonts w:asciiTheme="minorEastAsia" w:eastAsiaTheme="minorEastAsia" w:hAnsiTheme="minorEastAsia" w:hint="eastAsia"/>
          <w:sz w:val="24"/>
          <w:szCs w:val="24"/>
        </w:rPr>
        <w:t>公司股东及持股比例、股权情况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2409"/>
        <w:gridCol w:w="2323"/>
      </w:tblGrid>
      <w:tr w:rsidR="00E96E47" w:rsidRPr="00777A41" w:rsidTr="000E510F">
        <w:tc>
          <w:tcPr>
            <w:tcW w:w="3790" w:type="dxa"/>
          </w:tcPr>
          <w:p w:rsidR="00E96E47" w:rsidRPr="00777A41" w:rsidRDefault="00E96E47" w:rsidP="002B49DB">
            <w:pPr>
              <w:tabs>
                <w:tab w:val="num" w:pos="0"/>
              </w:tabs>
              <w:jc w:val="center"/>
              <w:rPr>
                <w:rFonts w:ascii="宋体" w:hAnsi="宋体"/>
              </w:rPr>
            </w:pPr>
            <w:r w:rsidRPr="00777A41">
              <w:rPr>
                <w:rFonts w:ascii="宋体" w:hAnsi="宋体" w:hint="eastAsia"/>
              </w:rPr>
              <w:t>股东名称</w:t>
            </w:r>
          </w:p>
        </w:tc>
        <w:tc>
          <w:tcPr>
            <w:tcW w:w="2409" w:type="dxa"/>
          </w:tcPr>
          <w:p w:rsidR="00E96E47" w:rsidRPr="00777A41" w:rsidRDefault="00E96E47" w:rsidP="002B49DB">
            <w:pPr>
              <w:tabs>
                <w:tab w:val="num" w:pos="0"/>
              </w:tabs>
              <w:jc w:val="center"/>
              <w:rPr>
                <w:rFonts w:ascii="宋体" w:hAnsi="宋体"/>
              </w:rPr>
            </w:pPr>
            <w:r w:rsidRPr="00777A41">
              <w:rPr>
                <w:rFonts w:ascii="宋体" w:hAnsi="宋体" w:hint="eastAsia"/>
              </w:rPr>
              <w:t>出资金额（万元）</w:t>
            </w:r>
          </w:p>
        </w:tc>
        <w:tc>
          <w:tcPr>
            <w:tcW w:w="2323" w:type="dxa"/>
          </w:tcPr>
          <w:p w:rsidR="00E96E47" w:rsidRPr="00777A41" w:rsidRDefault="00E96E47" w:rsidP="002B49DB">
            <w:pPr>
              <w:tabs>
                <w:tab w:val="num" w:pos="0"/>
              </w:tabs>
              <w:jc w:val="center"/>
              <w:rPr>
                <w:rFonts w:ascii="宋体" w:hAnsi="宋体"/>
              </w:rPr>
            </w:pPr>
            <w:r w:rsidRPr="00777A41">
              <w:rPr>
                <w:rFonts w:ascii="宋体" w:hAnsi="宋体" w:hint="eastAsia"/>
              </w:rPr>
              <w:t>出资比例</w:t>
            </w:r>
          </w:p>
        </w:tc>
      </w:tr>
      <w:tr w:rsidR="00E96E47" w:rsidRPr="00777A41" w:rsidTr="000E510F">
        <w:tc>
          <w:tcPr>
            <w:tcW w:w="3790" w:type="dxa"/>
          </w:tcPr>
          <w:p w:rsidR="00E96E47" w:rsidRPr="00777A41" w:rsidRDefault="000E510F" w:rsidP="002B49DB">
            <w:pPr>
              <w:tabs>
                <w:tab w:val="num" w:pos="0"/>
              </w:tabs>
              <w:rPr>
                <w:rFonts w:ascii="宋体" w:hAnsi="宋体"/>
              </w:rPr>
            </w:pPr>
            <w:r>
              <w:rPr>
                <w:rFonts w:ascii="宋体" w:hAnsi="宋体" w:hint="eastAsia"/>
              </w:rPr>
              <w:t>城发投资集团</w:t>
            </w:r>
            <w:r w:rsidR="00E96E47" w:rsidRPr="00777A41">
              <w:rPr>
                <w:rFonts w:ascii="宋体" w:hAnsi="宋体" w:hint="eastAsia"/>
              </w:rPr>
              <w:t>有限公司</w:t>
            </w:r>
          </w:p>
        </w:tc>
        <w:tc>
          <w:tcPr>
            <w:tcW w:w="2409" w:type="dxa"/>
          </w:tcPr>
          <w:p w:rsidR="00E96E47" w:rsidRPr="00777A41" w:rsidRDefault="000E510F" w:rsidP="002B49DB">
            <w:pPr>
              <w:tabs>
                <w:tab w:val="num" w:pos="0"/>
              </w:tabs>
              <w:jc w:val="right"/>
              <w:rPr>
                <w:rFonts w:ascii="宋体" w:hAnsi="宋体"/>
              </w:rPr>
            </w:pPr>
            <w:r>
              <w:rPr>
                <w:rFonts w:ascii="宋体" w:hAnsi="宋体" w:hint="eastAsia"/>
              </w:rPr>
              <w:t>21400.00</w:t>
            </w:r>
          </w:p>
        </w:tc>
        <w:tc>
          <w:tcPr>
            <w:tcW w:w="2323" w:type="dxa"/>
          </w:tcPr>
          <w:p w:rsidR="00E96E47" w:rsidRPr="00777A41" w:rsidRDefault="000E510F" w:rsidP="002B49DB">
            <w:pPr>
              <w:tabs>
                <w:tab w:val="num" w:pos="0"/>
              </w:tabs>
              <w:jc w:val="right"/>
              <w:rPr>
                <w:rFonts w:ascii="宋体" w:hAnsi="宋体"/>
              </w:rPr>
            </w:pPr>
            <w:r>
              <w:rPr>
                <w:rFonts w:ascii="宋体" w:hAnsi="宋体" w:hint="eastAsia"/>
              </w:rPr>
              <w:t>71.33</w:t>
            </w:r>
            <w:r w:rsidR="00E96E47" w:rsidRPr="00777A41">
              <w:rPr>
                <w:rFonts w:ascii="宋体" w:hAnsi="宋体" w:hint="eastAsia"/>
              </w:rPr>
              <w:t>%</w:t>
            </w:r>
          </w:p>
        </w:tc>
      </w:tr>
      <w:tr w:rsidR="00E96E47" w:rsidRPr="00777A41" w:rsidTr="000E510F">
        <w:tc>
          <w:tcPr>
            <w:tcW w:w="3790" w:type="dxa"/>
          </w:tcPr>
          <w:p w:rsidR="00E96E47" w:rsidRPr="00777A41" w:rsidRDefault="00E96E47" w:rsidP="000E510F">
            <w:pPr>
              <w:tabs>
                <w:tab w:val="num" w:pos="0"/>
              </w:tabs>
              <w:rPr>
                <w:rFonts w:ascii="宋体" w:hAnsi="宋体"/>
              </w:rPr>
            </w:pPr>
            <w:r w:rsidRPr="00777A41">
              <w:rPr>
                <w:rFonts w:ascii="宋体" w:hAnsi="宋体" w:hint="eastAsia"/>
              </w:rPr>
              <w:t>青岛</w:t>
            </w:r>
            <w:r w:rsidR="000E510F">
              <w:rPr>
                <w:rFonts w:ascii="宋体" w:hAnsi="宋体" w:hint="eastAsia"/>
              </w:rPr>
              <w:t>华欧集团股份有限</w:t>
            </w:r>
            <w:r w:rsidRPr="00777A41">
              <w:rPr>
                <w:rFonts w:ascii="宋体" w:hAnsi="宋体" w:hint="eastAsia"/>
              </w:rPr>
              <w:t>公司</w:t>
            </w:r>
          </w:p>
        </w:tc>
        <w:tc>
          <w:tcPr>
            <w:tcW w:w="2409" w:type="dxa"/>
          </w:tcPr>
          <w:p w:rsidR="00E96E47" w:rsidRPr="00777A41" w:rsidRDefault="000E510F" w:rsidP="002B49DB">
            <w:pPr>
              <w:tabs>
                <w:tab w:val="num" w:pos="0"/>
              </w:tabs>
              <w:jc w:val="right"/>
              <w:rPr>
                <w:rFonts w:ascii="宋体" w:hAnsi="宋体"/>
              </w:rPr>
            </w:pPr>
            <w:r>
              <w:rPr>
                <w:rFonts w:ascii="宋体" w:hAnsi="宋体" w:hint="eastAsia"/>
              </w:rPr>
              <w:t>2400.00</w:t>
            </w:r>
          </w:p>
        </w:tc>
        <w:tc>
          <w:tcPr>
            <w:tcW w:w="2323" w:type="dxa"/>
          </w:tcPr>
          <w:p w:rsidR="00E96E47" w:rsidRPr="00777A41" w:rsidRDefault="000E510F" w:rsidP="002B49DB">
            <w:pPr>
              <w:tabs>
                <w:tab w:val="num" w:pos="0"/>
              </w:tabs>
              <w:jc w:val="right"/>
              <w:rPr>
                <w:rFonts w:ascii="宋体" w:hAnsi="宋体"/>
              </w:rPr>
            </w:pPr>
            <w:r>
              <w:rPr>
                <w:rFonts w:ascii="宋体" w:hAnsi="宋体" w:hint="eastAsia"/>
              </w:rPr>
              <w:t>8</w:t>
            </w:r>
            <w:r w:rsidR="00E96E47" w:rsidRPr="00777A41">
              <w:rPr>
                <w:rFonts w:ascii="宋体" w:hAnsi="宋体" w:hint="eastAsia"/>
              </w:rPr>
              <w:t>%</w:t>
            </w:r>
          </w:p>
        </w:tc>
      </w:tr>
      <w:tr w:rsidR="00E96E47" w:rsidRPr="00777A41" w:rsidTr="000E510F">
        <w:tc>
          <w:tcPr>
            <w:tcW w:w="3790" w:type="dxa"/>
          </w:tcPr>
          <w:p w:rsidR="00E96E47" w:rsidRPr="00777A41" w:rsidRDefault="00E96E47" w:rsidP="000E510F">
            <w:pPr>
              <w:tabs>
                <w:tab w:val="num" w:pos="0"/>
              </w:tabs>
              <w:rPr>
                <w:rFonts w:ascii="宋体" w:hAnsi="宋体"/>
              </w:rPr>
            </w:pPr>
            <w:r w:rsidRPr="00777A41">
              <w:rPr>
                <w:rFonts w:ascii="宋体" w:hAnsi="宋体" w:hint="eastAsia"/>
              </w:rPr>
              <w:t>青岛</w:t>
            </w:r>
            <w:r w:rsidR="000E510F">
              <w:rPr>
                <w:rFonts w:ascii="宋体" w:hAnsi="宋体" w:hint="eastAsia"/>
              </w:rPr>
              <w:t>电子元件六厂</w:t>
            </w:r>
          </w:p>
        </w:tc>
        <w:tc>
          <w:tcPr>
            <w:tcW w:w="2409" w:type="dxa"/>
          </w:tcPr>
          <w:p w:rsidR="00E96E47" w:rsidRPr="00777A41" w:rsidRDefault="000E510F" w:rsidP="002B49DB">
            <w:pPr>
              <w:tabs>
                <w:tab w:val="num" w:pos="0"/>
              </w:tabs>
              <w:jc w:val="right"/>
              <w:rPr>
                <w:rFonts w:ascii="宋体" w:hAnsi="宋体"/>
              </w:rPr>
            </w:pPr>
            <w:r>
              <w:rPr>
                <w:rFonts w:ascii="宋体" w:hAnsi="宋体" w:hint="eastAsia"/>
              </w:rPr>
              <w:t>1800.00</w:t>
            </w:r>
          </w:p>
        </w:tc>
        <w:tc>
          <w:tcPr>
            <w:tcW w:w="2323" w:type="dxa"/>
          </w:tcPr>
          <w:p w:rsidR="00E96E47" w:rsidRPr="00777A41" w:rsidRDefault="000E510F" w:rsidP="002B49DB">
            <w:pPr>
              <w:tabs>
                <w:tab w:val="num" w:pos="0"/>
              </w:tabs>
              <w:jc w:val="right"/>
              <w:rPr>
                <w:rFonts w:ascii="宋体" w:hAnsi="宋体"/>
              </w:rPr>
            </w:pPr>
            <w:r>
              <w:rPr>
                <w:rFonts w:ascii="宋体" w:hAnsi="宋体" w:hint="eastAsia"/>
              </w:rPr>
              <w:t>6</w:t>
            </w:r>
            <w:r w:rsidR="00E96E47" w:rsidRPr="00777A41">
              <w:rPr>
                <w:rFonts w:ascii="宋体" w:hAnsi="宋体" w:hint="eastAsia"/>
              </w:rPr>
              <w:t>%</w:t>
            </w:r>
          </w:p>
        </w:tc>
      </w:tr>
      <w:tr w:rsidR="00E96E47" w:rsidRPr="00777A41" w:rsidTr="000E510F">
        <w:tc>
          <w:tcPr>
            <w:tcW w:w="3790" w:type="dxa"/>
          </w:tcPr>
          <w:p w:rsidR="00E96E47" w:rsidRPr="00777A41" w:rsidRDefault="000E510F" w:rsidP="000E510F">
            <w:pPr>
              <w:tabs>
                <w:tab w:val="num" w:pos="0"/>
              </w:tabs>
              <w:jc w:val="left"/>
              <w:rPr>
                <w:rFonts w:ascii="宋体" w:hAnsi="宋体"/>
              </w:rPr>
            </w:pPr>
            <w:r>
              <w:rPr>
                <w:rFonts w:ascii="宋体" w:hAnsi="宋体" w:hint="eastAsia"/>
              </w:rPr>
              <w:t>青岛鑫海丰食品有限公司</w:t>
            </w:r>
          </w:p>
        </w:tc>
        <w:tc>
          <w:tcPr>
            <w:tcW w:w="2409" w:type="dxa"/>
          </w:tcPr>
          <w:p w:rsidR="00E96E47" w:rsidRPr="00777A41" w:rsidRDefault="000E510F" w:rsidP="002B49DB">
            <w:pPr>
              <w:tabs>
                <w:tab w:val="num" w:pos="0"/>
              </w:tabs>
              <w:jc w:val="right"/>
              <w:rPr>
                <w:rFonts w:ascii="宋体" w:hAnsi="宋体"/>
              </w:rPr>
            </w:pPr>
            <w:r>
              <w:rPr>
                <w:rFonts w:ascii="宋体" w:hAnsi="宋体" w:hint="eastAsia"/>
              </w:rPr>
              <w:t>1600</w:t>
            </w:r>
            <w:r w:rsidR="00E96E47" w:rsidRPr="00777A41">
              <w:rPr>
                <w:rFonts w:ascii="宋体" w:hAnsi="宋体" w:hint="eastAsia"/>
              </w:rPr>
              <w:t>.00</w:t>
            </w:r>
          </w:p>
        </w:tc>
        <w:tc>
          <w:tcPr>
            <w:tcW w:w="2323" w:type="dxa"/>
          </w:tcPr>
          <w:p w:rsidR="00E96E47" w:rsidRPr="00777A41" w:rsidRDefault="000E510F" w:rsidP="00520AB1">
            <w:pPr>
              <w:tabs>
                <w:tab w:val="num" w:pos="0"/>
              </w:tabs>
              <w:jc w:val="right"/>
              <w:rPr>
                <w:rFonts w:ascii="宋体" w:hAnsi="宋体"/>
              </w:rPr>
            </w:pPr>
            <w:r>
              <w:rPr>
                <w:rFonts w:ascii="宋体" w:hAnsi="宋体" w:hint="eastAsia"/>
              </w:rPr>
              <w:t>5.33</w:t>
            </w:r>
            <w:r w:rsidR="00520AB1">
              <w:rPr>
                <w:rFonts w:ascii="宋体" w:hAnsi="宋体" w:hint="eastAsia"/>
              </w:rPr>
              <w:t>%</w:t>
            </w:r>
          </w:p>
        </w:tc>
      </w:tr>
      <w:tr w:rsidR="000E510F" w:rsidRPr="00FD1641" w:rsidTr="000E510F">
        <w:tc>
          <w:tcPr>
            <w:tcW w:w="3790" w:type="dxa"/>
          </w:tcPr>
          <w:p w:rsidR="000E510F" w:rsidRPr="00777A41" w:rsidRDefault="000E510F" w:rsidP="000E510F">
            <w:pPr>
              <w:tabs>
                <w:tab w:val="num" w:pos="0"/>
              </w:tabs>
              <w:jc w:val="left"/>
              <w:rPr>
                <w:rFonts w:ascii="宋体" w:hAnsi="宋体"/>
              </w:rPr>
            </w:pPr>
            <w:r>
              <w:rPr>
                <w:rFonts w:ascii="宋体" w:hAnsi="宋体" w:hint="eastAsia"/>
              </w:rPr>
              <w:t>陈金臻</w:t>
            </w:r>
          </w:p>
        </w:tc>
        <w:tc>
          <w:tcPr>
            <w:tcW w:w="2409" w:type="dxa"/>
          </w:tcPr>
          <w:p w:rsidR="000E510F" w:rsidRPr="00777A41" w:rsidRDefault="000E510F" w:rsidP="00287520">
            <w:pPr>
              <w:tabs>
                <w:tab w:val="num" w:pos="0"/>
              </w:tabs>
              <w:jc w:val="right"/>
              <w:rPr>
                <w:rFonts w:ascii="宋体" w:hAnsi="宋体"/>
              </w:rPr>
            </w:pPr>
            <w:r>
              <w:rPr>
                <w:rFonts w:ascii="宋体" w:hAnsi="宋体" w:hint="eastAsia"/>
              </w:rPr>
              <w:t>1600</w:t>
            </w:r>
            <w:r w:rsidRPr="00777A41">
              <w:rPr>
                <w:rFonts w:ascii="宋体" w:hAnsi="宋体" w:hint="eastAsia"/>
              </w:rPr>
              <w:t>.00</w:t>
            </w:r>
          </w:p>
        </w:tc>
        <w:tc>
          <w:tcPr>
            <w:tcW w:w="2323" w:type="dxa"/>
          </w:tcPr>
          <w:p w:rsidR="000E510F" w:rsidRPr="00777A41" w:rsidRDefault="000E510F" w:rsidP="00287520">
            <w:pPr>
              <w:tabs>
                <w:tab w:val="num" w:pos="0"/>
              </w:tabs>
              <w:jc w:val="right"/>
              <w:rPr>
                <w:rFonts w:ascii="宋体" w:hAnsi="宋体"/>
              </w:rPr>
            </w:pPr>
            <w:r>
              <w:rPr>
                <w:rFonts w:ascii="宋体" w:hAnsi="宋体" w:hint="eastAsia"/>
              </w:rPr>
              <w:t>5.33%</w:t>
            </w:r>
          </w:p>
        </w:tc>
      </w:tr>
      <w:tr w:rsidR="000E510F" w:rsidRPr="00FD1641" w:rsidTr="000E510F">
        <w:tc>
          <w:tcPr>
            <w:tcW w:w="3790" w:type="dxa"/>
          </w:tcPr>
          <w:p w:rsidR="000E510F" w:rsidRPr="00777A41" w:rsidRDefault="000E510F" w:rsidP="000E510F">
            <w:pPr>
              <w:tabs>
                <w:tab w:val="num" w:pos="0"/>
              </w:tabs>
              <w:jc w:val="left"/>
              <w:rPr>
                <w:rFonts w:ascii="宋体" w:hAnsi="宋体"/>
              </w:rPr>
            </w:pPr>
            <w:r>
              <w:rPr>
                <w:rFonts w:ascii="宋体" w:hAnsi="宋体" w:hint="eastAsia"/>
              </w:rPr>
              <w:t>王茂慎</w:t>
            </w:r>
          </w:p>
        </w:tc>
        <w:tc>
          <w:tcPr>
            <w:tcW w:w="2409" w:type="dxa"/>
          </w:tcPr>
          <w:p w:rsidR="000E510F" w:rsidRPr="00777A41" w:rsidRDefault="000E510F" w:rsidP="000E510F">
            <w:pPr>
              <w:tabs>
                <w:tab w:val="num" w:pos="0"/>
              </w:tabs>
              <w:jc w:val="right"/>
              <w:rPr>
                <w:rFonts w:ascii="宋体" w:hAnsi="宋体"/>
              </w:rPr>
            </w:pPr>
            <w:r>
              <w:rPr>
                <w:rFonts w:ascii="宋体" w:hAnsi="宋体" w:hint="eastAsia"/>
              </w:rPr>
              <w:t>1200</w:t>
            </w:r>
            <w:r w:rsidRPr="00777A41">
              <w:rPr>
                <w:rFonts w:ascii="宋体" w:hAnsi="宋体" w:hint="eastAsia"/>
              </w:rPr>
              <w:t>.00</w:t>
            </w:r>
          </w:p>
        </w:tc>
        <w:tc>
          <w:tcPr>
            <w:tcW w:w="2323" w:type="dxa"/>
          </w:tcPr>
          <w:p w:rsidR="000E510F" w:rsidRPr="00777A41" w:rsidRDefault="000E510F" w:rsidP="00287520">
            <w:pPr>
              <w:tabs>
                <w:tab w:val="num" w:pos="0"/>
              </w:tabs>
              <w:jc w:val="right"/>
              <w:rPr>
                <w:rFonts w:ascii="宋体" w:hAnsi="宋体"/>
              </w:rPr>
            </w:pPr>
            <w:r>
              <w:rPr>
                <w:rFonts w:ascii="宋体" w:hAnsi="宋体" w:hint="eastAsia"/>
              </w:rPr>
              <w:t>4%</w:t>
            </w:r>
          </w:p>
        </w:tc>
      </w:tr>
      <w:tr w:rsidR="000E510F" w:rsidRPr="00FD1641" w:rsidTr="000E510F">
        <w:tc>
          <w:tcPr>
            <w:tcW w:w="3790" w:type="dxa"/>
          </w:tcPr>
          <w:p w:rsidR="000E510F" w:rsidRPr="00777A41" w:rsidRDefault="000E510F" w:rsidP="002B49DB">
            <w:pPr>
              <w:tabs>
                <w:tab w:val="num" w:pos="0"/>
              </w:tabs>
              <w:jc w:val="center"/>
              <w:rPr>
                <w:rFonts w:ascii="宋体" w:hAnsi="宋体"/>
              </w:rPr>
            </w:pPr>
            <w:r w:rsidRPr="00777A41">
              <w:rPr>
                <w:rFonts w:ascii="宋体" w:hAnsi="宋体" w:hint="eastAsia"/>
              </w:rPr>
              <w:t>合计</w:t>
            </w:r>
          </w:p>
        </w:tc>
        <w:tc>
          <w:tcPr>
            <w:tcW w:w="2409" w:type="dxa"/>
          </w:tcPr>
          <w:p w:rsidR="000E510F" w:rsidRPr="00777A41" w:rsidRDefault="000E510F" w:rsidP="002B49DB">
            <w:pPr>
              <w:tabs>
                <w:tab w:val="num" w:pos="0"/>
              </w:tabs>
              <w:jc w:val="right"/>
              <w:rPr>
                <w:rFonts w:ascii="宋体" w:hAnsi="宋体"/>
              </w:rPr>
            </w:pPr>
            <w:r w:rsidRPr="00777A41">
              <w:rPr>
                <w:rFonts w:ascii="宋体" w:hAnsi="宋体" w:hint="eastAsia"/>
              </w:rPr>
              <w:t>3520.00</w:t>
            </w:r>
          </w:p>
        </w:tc>
        <w:tc>
          <w:tcPr>
            <w:tcW w:w="2323" w:type="dxa"/>
          </w:tcPr>
          <w:p w:rsidR="000E510F" w:rsidRPr="00777A41" w:rsidRDefault="000E510F" w:rsidP="002B49DB">
            <w:pPr>
              <w:tabs>
                <w:tab w:val="num" w:pos="0"/>
              </w:tabs>
              <w:jc w:val="right"/>
              <w:rPr>
                <w:rFonts w:ascii="宋体" w:hAnsi="宋体"/>
              </w:rPr>
            </w:pPr>
            <w:r w:rsidRPr="00777A41">
              <w:rPr>
                <w:rFonts w:ascii="宋体" w:hAnsi="宋体" w:hint="eastAsia"/>
              </w:rPr>
              <w:t>100%</w:t>
            </w:r>
          </w:p>
        </w:tc>
      </w:tr>
    </w:tbl>
    <w:p w:rsidR="00CC3EB2" w:rsidRPr="00CC3EB2" w:rsidRDefault="00CC3EB2" w:rsidP="00CC3EB2">
      <w:pPr>
        <w:tabs>
          <w:tab w:val="num" w:pos="0"/>
        </w:tabs>
        <w:spacing w:line="360" w:lineRule="auto"/>
        <w:ind w:firstLineChars="200" w:firstLine="480"/>
        <w:rPr>
          <w:rFonts w:asciiTheme="minorEastAsia" w:eastAsiaTheme="minorEastAsia" w:hAnsiTheme="minorEastAsia"/>
          <w:sz w:val="24"/>
          <w:szCs w:val="24"/>
        </w:rPr>
      </w:pPr>
      <w:r w:rsidRPr="00CC3EB2">
        <w:rPr>
          <w:rFonts w:asciiTheme="minorEastAsia" w:eastAsiaTheme="minorEastAsia" w:hAnsiTheme="minorEastAsia" w:hint="eastAsia"/>
          <w:sz w:val="24"/>
          <w:szCs w:val="24"/>
        </w:rPr>
        <w:t>3.</w:t>
      </w:r>
      <w:r w:rsidRPr="00CC3EB2">
        <w:rPr>
          <w:rFonts w:asciiTheme="minorEastAsia" w:eastAsiaTheme="minorEastAsia" w:hAnsiTheme="minorEastAsia"/>
          <w:sz w:val="24"/>
          <w:szCs w:val="24"/>
        </w:rPr>
        <w:t>近三年来</w:t>
      </w:r>
      <w:r w:rsidRPr="00CC3EB2">
        <w:rPr>
          <w:rFonts w:asciiTheme="minorEastAsia" w:eastAsiaTheme="minorEastAsia" w:hAnsiTheme="minorEastAsia" w:hint="eastAsia"/>
          <w:sz w:val="24"/>
          <w:szCs w:val="24"/>
        </w:rPr>
        <w:t>的资产、财务、</w:t>
      </w:r>
      <w:r w:rsidRPr="00CC3EB2">
        <w:rPr>
          <w:rFonts w:asciiTheme="minorEastAsia" w:eastAsiaTheme="minorEastAsia" w:hAnsiTheme="minorEastAsia"/>
          <w:sz w:val="24"/>
          <w:szCs w:val="24"/>
        </w:rPr>
        <w:t>经营业绩</w:t>
      </w:r>
    </w:p>
    <w:tbl>
      <w:tblPr>
        <w:tblW w:w="4830" w:type="pct"/>
        <w:jc w:val="center"/>
        <w:tblBorders>
          <w:top w:val="double" w:sz="4" w:space="0" w:color="auto"/>
          <w:bottom w:val="double" w:sz="4" w:space="0" w:color="auto"/>
          <w:insideH w:val="dotted" w:sz="4" w:space="0" w:color="auto"/>
          <w:insideV w:val="dotted" w:sz="4" w:space="0" w:color="auto"/>
        </w:tblBorders>
        <w:tblLook w:val="01E0"/>
      </w:tblPr>
      <w:tblGrid>
        <w:gridCol w:w="1807"/>
        <w:gridCol w:w="1984"/>
        <w:gridCol w:w="2126"/>
        <w:gridCol w:w="2315"/>
      </w:tblGrid>
      <w:tr w:rsidR="00D04F85" w:rsidRPr="00D90AE0" w:rsidTr="00D04F85">
        <w:trPr>
          <w:trHeight w:val="318"/>
          <w:tblHeader/>
          <w:jc w:val="center"/>
        </w:trPr>
        <w:tc>
          <w:tcPr>
            <w:tcW w:w="1098" w:type="pct"/>
            <w:vAlign w:val="center"/>
          </w:tcPr>
          <w:p w:rsidR="002D3D1D" w:rsidRPr="002D3D1D" w:rsidRDefault="002D3D1D" w:rsidP="002D3D1D">
            <w:pPr>
              <w:tabs>
                <w:tab w:val="num" w:pos="0"/>
              </w:tabs>
              <w:jc w:val="left"/>
              <w:rPr>
                <w:rFonts w:ascii="宋体" w:hAnsi="宋体"/>
              </w:rPr>
            </w:pPr>
            <w:r w:rsidRPr="002D3D1D">
              <w:rPr>
                <w:rFonts w:ascii="宋体" w:hAnsi="宋体"/>
              </w:rPr>
              <w:t>财务指标</w:t>
            </w:r>
          </w:p>
        </w:tc>
        <w:tc>
          <w:tcPr>
            <w:tcW w:w="1205" w:type="pct"/>
            <w:vAlign w:val="center"/>
          </w:tcPr>
          <w:p w:rsidR="002D3D1D" w:rsidRPr="002D3D1D" w:rsidRDefault="002D3D1D" w:rsidP="002D3D1D">
            <w:pPr>
              <w:tabs>
                <w:tab w:val="num" w:pos="0"/>
              </w:tabs>
              <w:ind w:firstLineChars="50" w:firstLine="105"/>
              <w:jc w:val="left"/>
              <w:rPr>
                <w:rFonts w:ascii="宋体" w:hAnsi="宋体"/>
              </w:rPr>
            </w:pPr>
            <w:r w:rsidRPr="002D3D1D">
              <w:rPr>
                <w:rFonts w:ascii="宋体" w:hAnsi="宋体" w:hint="eastAsia"/>
              </w:rPr>
              <w:t>2016</w:t>
            </w:r>
            <w:r w:rsidRPr="002D3D1D">
              <w:rPr>
                <w:rFonts w:ascii="宋体" w:hAnsi="宋体"/>
              </w:rPr>
              <w:t>年</w:t>
            </w:r>
            <w:r w:rsidRPr="002D3D1D">
              <w:rPr>
                <w:rFonts w:ascii="宋体" w:hAnsi="宋体" w:hint="eastAsia"/>
              </w:rPr>
              <w:t>12</w:t>
            </w:r>
            <w:r w:rsidRPr="002D3D1D">
              <w:rPr>
                <w:rFonts w:ascii="宋体" w:hAnsi="宋体"/>
              </w:rPr>
              <w:t>月</w:t>
            </w:r>
            <w:r w:rsidRPr="002D3D1D">
              <w:rPr>
                <w:rFonts w:ascii="宋体" w:hAnsi="宋体" w:hint="eastAsia"/>
              </w:rPr>
              <w:t>31</w:t>
            </w:r>
            <w:r w:rsidRPr="002D3D1D">
              <w:rPr>
                <w:rFonts w:ascii="宋体" w:hAnsi="宋体"/>
              </w:rPr>
              <w:t>日</w:t>
            </w:r>
          </w:p>
        </w:tc>
        <w:tc>
          <w:tcPr>
            <w:tcW w:w="1291" w:type="pct"/>
          </w:tcPr>
          <w:p w:rsidR="002D3D1D" w:rsidRPr="002D3D1D" w:rsidRDefault="002D3D1D" w:rsidP="002D3D1D">
            <w:pPr>
              <w:tabs>
                <w:tab w:val="num" w:pos="0"/>
              </w:tabs>
              <w:jc w:val="left"/>
              <w:rPr>
                <w:rFonts w:ascii="宋体" w:hAnsi="宋体"/>
              </w:rPr>
            </w:pPr>
            <w:r w:rsidRPr="002D3D1D">
              <w:rPr>
                <w:rFonts w:ascii="宋体" w:hAnsi="宋体" w:hint="eastAsia"/>
              </w:rPr>
              <w:t>2017</w:t>
            </w:r>
            <w:r w:rsidRPr="002D3D1D">
              <w:rPr>
                <w:rFonts w:ascii="宋体" w:hAnsi="宋体"/>
              </w:rPr>
              <w:t>年</w:t>
            </w:r>
            <w:r w:rsidRPr="002D3D1D">
              <w:rPr>
                <w:rFonts w:ascii="宋体" w:hAnsi="宋体" w:hint="eastAsia"/>
              </w:rPr>
              <w:t>12</w:t>
            </w:r>
            <w:r w:rsidRPr="002D3D1D">
              <w:rPr>
                <w:rFonts w:ascii="宋体" w:hAnsi="宋体"/>
              </w:rPr>
              <w:t>月</w:t>
            </w:r>
            <w:r w:rsidRPr="002D3D1D">
              <w:rPr>
                <w:rFonts w:ascii="宋体" w:hAnsi="宋体" w:hint="eastAsia"/>
              </w:rPr>
              <w:t>31</w:t>
            </w:r>
            <w:r w:rsidRPr="002D3D1D">
              <w:rPr>
                <w:rFonts w:ascii="宋体" w:hAnsi="宋体"/>
              </w:rPr>
              <w:t>日</w:t>
            </w:r>
          </w:p>
        </w:tc>
        <w:tc>
          <w:tcPr>
            <w:tcW w:w="1406" w:type="pct"/>
          </w:tcPr>
          <w:p w:rsidR="002D3D1D" w:rsidRPr="002D3D1D" w:rsidRDefault="002D3D1D" w:rsidP="002D3D1D">
            <w:pPr>
              <w:tabs>
                <w:tab w:val="num" w:pos="0"/>
              </w:tabs>
              <w:jc w:val="left"/>
              <w:rPr>
                <w:rFonts w:ascii="宋体" w:hAnsi="宋体"/>
              </w:rPr>
            </w:pPr>
            <w:r w:rsidRPr="002D3D1D">
              <w:rPr>
                <w:rFonts w:ascii="宋体" w:hAnsi="宋体" w:hint="eastAsia"/>
              </w:rPr>
              <w:t>2018年12月31日</w:t>
            </w:r>
          </w:p>
        </w:tc>
      </w:tr>
      <w:tr w:rsidR="00D04F85" w:rsidRPr="00D90AE0" w:rsidTr="00D04F85">
        <w:trPr>
          <w:trHeight w:val="318"/>
          <w:jc w:val="center"/>
        </w:trPr>
        <w:tc>
          <w:tcPr>
            <w:tcW w:w="1098" w:type="pct"/>
            <w:vAlign w:val="center"/>
          </w:tcPr>
          <w:p w:rsidR="002D3D1D" w:rsidRPr="002D3D1D" w:rsidRDefault="002D3D1D" w:rsidP="002D3D1D">
            <w:pPr>
              <w:tabs>
                <w:tab w:val="num" w:pos="0"/>
              </w:tabs>
              <w:jc w:val="left"/>
              <w:rPr>
                <w:rFonts w:ascii="宋体" w:hAnsi="宋体"/>
              </w:rPr>
            </w:pPr>
            <w:r w:rsidRPr="002D3D1D">
              <w:rPr>
                <w:rFonts w:ascii="宋体" w:hAnsi="宋体"/>
              </w:rPr>
              <w:t>总资产（</w:t>
            </w:r>
            <w:r w:rsidRPr="002D3D1D">
              <w:rPr>
                <w:rFonts w:ascii="宋体" w:hAnsi="宋体" w:hint="eastAsia"/>
              </w:rPr>
              <w:t>万</w:t>
            </w:r>
            <w:r w:rsidRPr="002D3D1D">
              <w:rPr>
                <w:rFonts w:ascii="宋体" w:hAnsi="宋体"/>
              </w:rPr>
              <w:t>元）</w:t>
            </w:r>
          </w:p>
        </w:tc>
        <w:tc>
          <w:tcPr>
            <w:tcW w:w="1205"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80772.45</w:t>
            </w:r>
          </w:p>
        </w:tc>
        <w:tc>
          <w:tcPr>
            <w:tcW w:w="1291"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83175.19</w:t>
            </w:r>
          </w:p>
        </w:tc>
        <w:tc>
          <w:tcPr>
            <w:tcW w:w="1406"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70246.04</w:t>
            </w:r>
          </w:p>
        </w:tc>
      </w:tr>
      <w:tr w:rsidR="00D04F85" w:rsidRPr="00D90AE0" w:rsidTr="00D04F85">
        <w:trPr>
          <w:trHeight w:val="318"/>
          <w:jc w:val="center"/>
        </w:trPr>
        <w:tc>
          <w:tcPr>
            <w:tcW w:w="1098" w:type="pct"/>
            <w:vAlign w:val="center"/>
          </w:tcPr>
          <w:p w:rsidR="002D3D1D" w:rsidRPr="002D3D1D" w:rsidRDefault="002D3D1D" w:rsidP="002D3D1D">
            <w:pPr>
              <w:tabs>
                <w:tab w:val="num" w:pos="0"/>
              </w:tabs>
              <w:jc w:val="left"/>
              <w:rPr>
                <w:rFonts w:ascii="宋体" w:hAnsi="宋体"/>
              </w:rPr>
            </w:pPr>
            <w:r w:rsidRPr="002D3D1D">
              <w:rPr>
                <w:rFonts w:ascii="宋体" w:hAnsi="宋体"/>
              </w:rPr>
              <w:t>总负债（</w:t>
            </w:r>
            <w:r w:rsidRPr="002D3D1D">
              <w:rPr>
                <w:rFonts w:ascii="宋体" w:hAnsi="宋体" w:hint="eastAsia"/>
              </w:rPr>
              <w:t>万</w:t>
            </w:r>
            <w:r w:rsidRPr="002D3D1D">
              <w:rPr>
                <w:rFonts w:ascii="宋体" w:hAnsi="宋体"/>
              </w:rPr>
              <w:t>元）</w:t>
            </w:r>
          </w:p>
        </w:tc>
        <w:tc>
          <w:tcPr>
            <w:tcW w:w="1205"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49233.15</w:t>
            </w:r>
          </w:p>
        </w:tc>
        <w:tc>
          <w:tcPr>
            <w:tcW w:w="1291"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51334.20</w:t>
            </w:r>
          </w:p>
        </w:tc>
        <w:tc>
          <w:tcPr>
            <w:tcW w:w="1406"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37417.21</w:t>
            </w:r>
          </w:p>
        </w:tc>
      </w:tr>
      <w:tr w:rsidR="00D04F85" w:rsidRPr="00D90AE0" w:rsidTr="00D04F85">
        <w:trPr>
          <w:trHeight w:val="318"/>
          <w:jc w:val="center"/>
        </w:trPr>
        <w:tc>
          <w:tcPr>
            <w:tcW w:w="1098" w:type="pct"/>
            <w:vAlign w:val="center"/>
          </w:tcPr>
          <w:p w:rsidR="002D3D1D" w:rsidRPr="002D3D1D" w:rsidRDefault="002D3D1D" w:rsidP="002D3D1D">
            <w:pPr>
              <w:tabs>
                <w:tab w:val="num" w:pos="0"/>
              </w:tabs>
              <w:jc w:val="left"/>
              <w:rPr>
                <w:rFonts w:ascii="宋体" w:hAnsi="宋体"/>
              </w:rPr>
            </w:pPr>
            <w:r w:rsidRPr="002D3D1D">
              <w:rPr>
                <w:rFonts w:ascii="宋体" w:hAnsi="宋体"/>
              </w:rPr>
              <w:t>股东权益（</w:t>
            </w:r>
            <w:r w:rsidRPr="002D3D1D">
              <w:rPr>
                <w:rFonts w:ascii="宋体" w:hAnsi="宋体" w:hint="eastAsia"/>
              </w:rPr>
              <w:t>万</w:t>
            </w:r>
            <w:r w:rsidRPr="002D3D1D">
              <w:rPr>
                <w:rFonts w:ascii="宋体" w:hAnsi="宋体"/>
              </w:rPr>
              <w:t>元）</w:t>
            </w:r>
          </w:p>
        </w:tc>
        <w:tc>
          <w:tcPr>
            <w:tcW w:w="1205"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31539.30</w:t>
            </w:r>
          </w:p>
        </w:tc>
        <w:tc>
          <w:tcPr>
            <w:tcW w:w="1291"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31840.99</w:t>
            </w:r>
          </w:p>
        </w:tc>
        <w:tc>
          <w:tcPr>
            <w:tcW w:w="1406"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32828.83</w:t>
            </w:r>
          </w:p>
        </w:tc>
      </w:tr>
      <w:tr w:rsidR="00D04F85" w:rsidRPr="00D90AE0" w:rsidTr="00D04F85">
        <w:trPr>
          <w:trHeight w:val="318"/>
          <w:jc w:val="center"/>
        </w:trPr>
        <w:tc>
          <w:tcPr>
            <w:tcW w:w="1098" w:type="pct"/>
            <w:vAlign w:val="center"/>
          </w:tcPr>
          <w:p w:rsidR="002D3D1D" w:rsidRPr="002D3D1D" w:rsidRDefault="002D3D1D" w:rsidP="002D3D1D">
            <w:pPr>
              <w:tabs>
                <w:tab w:val="num" w:pos="0"/>
              </w:tabs>
              <w:jc w:val="left"/>
              <w:rPr>
                <w:rFonts w:ascii="宋体" w:hAnsi="宋体"/>
              </w:rPr>
            </w:pPr>
            <w:r w:rsidRPr="002D3D1D">
              <w:rPr>
                <w:rFonts w:ascii="宋体" w:hAnsi="宋体"/>
              </w:rPr>
              <w:t>经营业绩</w:t>
            </w:r>
          </w:p>
        </w:tc>
        <w:tc>
          <w:tcPr>
            <w:tcW w:w="1205" w:type="pct"/>
            <w:vAlign w:val="center"/>
          </w:tcPr>
          <w:p w:rsidR="002D3D1D" w:rsidRPr="002D3D1D" w:rsidRDefault="002D3D1D" w:rsidP="002D3D1D">
            <w:pPr>
              <w:tabs>
                <w:tab w:val="num" w:pos="0"/>
              </w:tabs>
              <w:jc w:val="left"/>
              <w:rPr>
                <w:rFonts w:ascii="宋体" w:hAnsi="宋体"/>
              </w:rPr>
            </w:pPr>
            <w:r w:rsidRPr="002D3D1D">
              <w:rPr>
                <w:rFonts w:ascii="宋体" w:hAnsi="宋体" w:hint="eastAsia"/>
              </w:rPr>
              <w:t>2016</w:t>
            </w:r>
            <w:r w:rsidRPr="002D3D1D">
              <w:rPr>
                <w:rFonts w:ascii="宋体" w:hAnsi="宋体"/>
              </w:rPr>
              <w:t>年</w:t>
            </w:r>
          </w:p>
        </w:tc>
        <w:tc>
          <w:tcPr>
            <w:tcW w:w="1291" w:type="pct"/>
          </w:tcPr>
          <w:p w:rsidR="002D3D1D" w:rsidRPr="002D3D1D" w:rsidRDefault="002D3D1D" w:rsidP="002D3D1D">
            <w:pPr>
              <w:tabs>
                <w:tab w:val="num" w:pos="0"/>
              </w:tabs>
              <w:jc w:val="left"/>
              <w:rPr>
                <w:rFonts w:ascii="宋体" w:hAnsi="宋体"/>
              </w:rPr>
            </w:pPr>
            <w:r w:rsidRPr="002D3D1D">
              <w:rPr>
                <w:rFonts w:ascii="宋体" w:hAnsi="宋体" w:hint="eastAsia"/>
              </w:rPr>
              <w:t>2017</w:t>
            </w:r>
            <w:r w:rsidRPr="002D3D1D">
              <w:rPr>
                <w:rFonts w:ascii="宋体" w:hAnsi="宋体"/>
              </w:rPr>
              <w:t>年</w:t>
            </w:r>
          </w:p>
        </w:tc>
        <w:tc>
          <w:tcPr>
            <w:tcW w:w="1406" w:type="pct"/>
          </w:tcPr>
          <w:p w:rsidR="002D3D1D" w:rsidRPr="002D3D1D" w:rsidRDefault="002D3D1D" w:rsidP="002D3D1D">
            <w:pPr>
              <w:tabs>
                <w:tab w:val="num" w:pos="0"/>
              </w:tabs>
              <w:jc w:val="left"/>
              <w:rPr>
                <w:rFonts w:ascii="宋体" w:hAnsi="宋体"/>
              </w:rPr>
            </w:pPr>
            <w:r w:rsidRPr="002D3D1D">
              <w:rPr>
                <w:rFonts w:ascii="宋体" w:hAnsi="宋体" w:hint="eastAsia"/>
              </w:rPr>
              <w:t>2018</w:t>
            </w:r>
            <w:r w:rsidRPr="002D3D1D">
              <w:rPr>
                <w:rFonts w:ascii="宋体" w:hAnsi="宋体"/>
              </w:rPr>
              <w:t>年</w:t>
            </w:r>
          </w:p>
        </w:tc>
      </w:tr>
      <w:tr w:rsidR="00D04F85" w:rsidRPr="00D90AE0" w:rsidTr="00D04F85">
        <w:trPr>
          <w:trHeight w:val="318"/>
          <w:jc w:val="center"/>
        </w:trPr>
        <w:tc>
          <w:tcPr>
            <w:tcW w:w="1098" w:type="pct"/>
            <w:vAlign w:val="center"/>
          </w:tcPr>
          <w:p w:rsidR="002D3D1D" w:rsidRPr="002D3D1D" w:rsidRDefault="002D3D1D" w:rsidP="002D3D1D">
            <w:pPr>
              <w:tabs>
                <w:tab w:val="num" w:pos="0"/>
              </w:tabs>
              <w:jc w:val="left"/>
              <w:rPr>
                <w:rFonts w:ascii="宋体" w:hAnsi="宋体"/>
              </w:rPr>
            </w:pPr>
            <w:r w:rsidRPr="002D3D1D">
              <w:rPr>
                <w:rFonts w:ascii="宋体" w:hAnsi="宋体"/>
              </w:rPr>
              <w:t>营业收入（</w:t>
            </w:r>
            <w:r w:rsidRPr="002D3D1D">
              <w:rPr>
                <w:rFonts w:ascii="宋体" w:hAnsi="宋体" w:hint="eastAsia"/>
              </w:rPr>
              <w:t>万</w:t>
            </w:r>
            <w:r w:rsidRPr="002D3D1D">
              <w:rPr>
                <w:rFonts w:ascii="宋体" w:hAnsi="宋体"/>
              </w:rPr>
              <w:t>元）</w:t>
            </w:r>
          </w:p>
        </w:tc>
        <w:tc>
          <w:tcPr>
            <w:tcW w:w="1205"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6172.70</w:t>
            </w:r>
          </w:p>
        </w:tc>
        <w:tc>
          <w:tcPr>
            <w:tcW w:w="1291"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5572.79</w:t>
            </w:r>
          </w:p>
        </w:tc>
        <w:tc>
          <w:tcPr>
            <w:tcW w:w="1406"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6176.18</w:t>
            </w:r>
          </w:p>
        </w:tc>
      </w:tr>
      <w:tr w:rsidR="00D04F85" w:rsidRPr="00D90AE0" w:rsidTr="00D04F85">
        <w:trPr>
          <w:trHeight w:val="318"/>
          <w:jc w:val="center"/>
        </w:trPr>
        <w:tc>
          <w:tcPr>
            <w:tcW w:w="1098" w:type="pct"/>
            <w:vAlign w:val="center"/>
          </w:tcPr>
          <w:p w:rsidR="002D3D1D" w:rsidRPr="002D3D1D" w:rsidRDefault="002D3D1D" w:rsidP="002D3D1D">
            <w:pPr>
              <w:tabs>
                <w:tab w:val="num" w:pos="0"/>
              </w:tabs>
              <w:jc w:val="left"/>
              <w:rPr>
                <w:rFonts w:ascii="宋体" w:hAnsi="宋体"/>
              </w:rPr>
            </w:pPr>
            <w:r w:rsidRPr="002D3D1D">
              <w:rPr>
                <w:rFonts w:ascii="宋体" w:hAnsi="宋体"/>
              </w:rPr>
              <w:t>利润总额（</w:t>
            </w:r>
            <w:r w:rsidRPr="002D3D1D">
              <w:rPr>
                <w:rFonts w:ascii="宋体" w:hAnsi="宋体" w:hint="eastAsia"/>
              </w:rPr>
              <w:t>万</w:t>
            </w:r>
            <w:r w:rsidRPr="002D3D1D">
              <w:rPr>
                <w:rFonts w:ascii="宋体" w:hAnsi="宋体"/>
              </w:rPr>
              <w:t>元）</w:t>
            </w:r>
          </w:p>
        </w:tc>
        <w:tc>
          <w:tcPr>
            <w:tcW w:w="1205"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626.13</w:t>
            </w:r>
          </w:p>
        </w:tc>
        <w:tc>
          <w:tcPr>
            <w:tcW w:w="1291"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-133.92</w:t>
            </w:r>
          </w:p>
        </w:tc>
        <w:tc>
          <w:tcPr>
            <w:tcW w:w="1406"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1354.78</w:t>
            </w:r>
          </w:p>
        </w:tc>
      </w:tr>
      <w:tr w:rsidR="00D04F85" w:rsidRPr="00D90AE0" w:rsidTr="00D04F85">
        <w:trPr>
          <w:trHeight w:val="319"/>
          <w:jc w:val="center"/>
        </w:trPr>
        <w:tc>
          <w:tcPr>
            <w:tcW w:w="1098" w:type="pct"/>
            <w:vAlign w:val="center"/>
          </w:tcPr>
          <w:p w:rsidR="002D3D1D" w:rsidRPr="002D3D1D" w:rsidRDefault="002D3D1D" w:rsidP="002D3D1D">
            <w:pPr>
              <w:tabs>
                <w:tab w:val="num" w:pos="0"/>
              </w:tabs>
              <w:jc w:val="left"/>
              <w:rPr>
                <w:rFonts w:ascii="宋体" w:hAnsi="宋体"/>
              </w:rPr>
            </w:pPr>
            <w:r w:rsidRPr="002D3D1D">
              <w:rPr>
                <w:rFonts w:ascii="宋体" w:hAnsi="宋体"/>
              </w:rPr>
              <w:t>净利润（</w:t>
            </w:r>
            <w:r w:rsidRPr="002D3D1D">
              <w:rPr>
                <w:rFonts w:ascii="宋体" w:hAnsi="宋体" w:hint="eastAsia"/>
              </w:rPr>
              <w:t>万</w:t>
            </w:r>
            <w:r w:rsidRPr="002D3D1D">
              <w:rPr>
                <w:rFonts w:ascii="宋体" w:hAnsi="宋体"/>
              </w:rPr>
              <w:t>元）</w:t>
            </w:r>
          </w:p>
        </w:tc>
        <w:tc>
          <w:tcPr>
            <w:tcW w:w="1205"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466.35</w:t>
            </w:r>
          </w:p>
        </w:tc>
        <w:tc>
          <w:tcPr>
            <w:tcW w:w="1291"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-153.17</w:t>
            </w:r>
          </w:p>
        </w:tc>
        <w:tc>
          <w:tcPr>
            <w:tcW w:w="1406" w:type="pct"/>
            <w:vAlign w:val="center"/>
          </w:tcPr>
          <w:p w:rsidR="002D3D1D" w:rsidRPr="002D3D1D" w:rsidRDefault="002D3D1D" w:rsidP="002D3D1D">
            <w:pPr>
              <w:tabs>
                <w:tab w:val="num" w:pos="0"/>
              </w:tabs>
              <w:jc w:val="right"/>
              <w:rPr>
                <w:rFonts w:ascii="宋体" w:hAnsi="宋体"/>
              </w:rPr>
            </w:pPr>
            <w:r w:rsidRPr="002D3D1D">
              <w:rPr>
                <w:rFonts w:ascii="宋体" w:hAnsi="宋体" w:hint="eastAsia"/>
              </w:rPr>
              <w:t>1020.01</w:t>
            </w:r>
          </w:p>
        </w:tc>
      </w:tr>
    </w:tbl>
    <w:p w:rsidR="00CC3EB2" w:rsidRPr="009F3F0B" w:rsidRDefault="00CC3EB2" w:rsidP="00CC3EB2">
      <w:pPr>
        <w:tabs>
          <w:tab w:val="num" w:pos="0"/>
        </w:tabs>
        <w:ind w:firstLineChars="200" w:firstLine="420"/>
        <w:rPr>
          <w:rFonts w:ascii="宋体" w:hAnsi="宋体"/>
          <w:color w:val="000000"/>
          <w:szCs w:val="21"/>
        </w:rPr>
      </w:pPr>
      <w:r w:rsidRPr="009F3F0B">
        <w:rPr>
          <w:rFonts w:ascii="宋体" w:hAnsi="宋体" w:hint="eastAsia"/>
          <w:color w:val="000000"/>
          <w:szCs w:val="21"/>
        </w:rPr>
        <w:t>（以上数据为企业管理层报表数据）</w:t>
      </w:r>
    </w:p>
    <w:p w:rsidR="00D85016" w:rsidRDefault="004C31B9" w:rsidP="00CC3EB2">
      <w:pPr>
        <w:tabs>
          <w:tab w:val="num" w:pos="0"/>
        </w:tabs>
        <w:spacing w:line="360" w:lineRule="auto"/>
        <w:ind w:firstLineChars="200" w:firstLine="480"/>
        <w:rPr>
          <w:rFonts w:asciiTheme="minorEastAsia" w:eastAsiaTheme="minorEastAsia" w:hAnsiTheme="minorEastAsia"/>
          <w:sz w:val="24"/>
          <w:szCs w:val="24"/>
        </w:rPr>
      </w:pPr>
      <w:r w:rsidRPr="006563E7">
        <w:rPr>
          <w:rFonts w:asciiTheme="minorEastAsia" w:eastAsiaTheme="minorEastAsia" w:hAnsiTheme="minorEastAsia" w:hint="eastAsia"/>
          <w:sz w:val="24"/>
          <w:szCs w:val="24"/>
        </w:rPr>
        <w:t>被评估单位</w:t>
      </w:r>
      <w:r w:rsidR="0040625D">
        <w:rPr>
          <w:rFonts w:asciiTheme="minorEastAsia" w:eastAsiaTheme="minorEastAsia" w:hAnsiTheme="minorEastAsia" w:hint="eastAsia"/>
          <w:sz w:val="24"/>
          <w:szCs w:val="24"/>
        </w:rPr>
        <w:t>未提供</w:t>
      </w:r>
      <w:r w:rsidRPr="006563E7">
        <w:rPr>
          <w:rFonts w:asciiTheme="minorEastAsia" w:eastAsiaTheme="minorEastAsia" w:hAnsiTheme="minorEastAsia" w:hint="eastAsia"/>
          <w:sz w:val="24"/>
          <w:szCs w:val="24"/>
        </w:rPr>
        <w:t>2018年度、2017年度</w:t>
      </w:r>
      <w:r w:rsidR="00555424">
        <w:rPr>
          <w:rFonts w:asciiTheme="minorEastAsia" w:eastAsiaTheme="minorEastAsia" w:hAnsiTheme="minorEastAsia" w:hint="eastAsia"/>
          <w:sz w:val="24"/>
          <w:szCs w:val="24"/>
        </w:rPr>
        <w:t>和</w:t>
      </w:r>
      <w:r w:rsidRPr="006563E7">
        <w:rPr>
          <w:rFonts w:asciiTheme="minorEastAsia" w:eastAsiaTheme="minorEastAsia" w:hAnsiTheme="minorEastAsia" w:hint="eastAsia"/>
          <w:sz w:val="24"/>
          <w:szCs w:val="24"/>
        </w:rPr>
        <w:t>2016年度</w:t>
      </w:r>
      <w:r w:rsidR="0040625D">
        <w:rPr>
          <w:rFonts w:asciiTheme="minorEastAsia" w:eastAsiaTheme="minorEastAsia" w:hAnsiTheme="minorEastAsia" w:hint="eastAsia"/>
          <w:sz w:val="24"/>
          <w:szCs w:val="24"/>
        </w:rPr>
        <w:t>财务</w:t>
      </w:r>
      <w:r w:rsidRPr="006563E7">
        <w:rPr>
          <w:rFonts w:asciiTheme="minorEastAsia" w:eastAsiaTheme="minorEastAsia" w:hAnsiTheme="minorEastAsia" w:hint="eastAsia"/>
          <w:sz w:val="24"/>
          <w:szCs w:val="24"/>
        </w:rPr>
        <w:t>报表</w:t>
      </w:r>
      <w:r w:rsidR="0040625D">
        <w:rPr>
          <w:rFonts w:asciiTheme="minorEastAsia" w:eastAsiaTheme="minorEastAsia" w:hAnsiTheme="minorEastAsia" w:hint="eastAsia"/>
          <w:sz w:val="24"/>
          <w:szCs w:val="24"/>
        </w:rPr>
        <w:t>的审计报告</w:t>
      </w:r>
      <w:r w:rsidRPr="006563E7">
        <w:rPr>
          <w:rFonts w:asciiTheme="minorEastAsia" w:eastAsiaTheme="minorEastAsia" w:hAnsiTheme="minorEastAsia" w:hint="eastAsia"/>
          <w:sz w:val="24"/>
          <w:szCs w:val="24"/>
        </w:rPr>
        <w:t>。</w:t>
      </w:r>
    </w:p>
    <w:p w:rsidR="00827B60" w:rsidRDefault="00827B60" w:rsidP="00CC3EB2">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2016年至2018年度净资产变动情况：</w:t>
      </w:r>
    </w:p>
    <w:p w:rsidR="00827B60" w:rsidRDefault="00827B60" w:rsidP="00CC3EB2">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（1）2016年</w:t>
      </w:r>
      <w:r w:rsidR="001F032C">
        <w:rPr>
          <w:rFonts w:asciiTheme="minorEastAsia" w:eastAsiaTheme="minorEastAsia" w:hAnsiTheme="minorEastAsia" w:hint="eastAsia"/>
          <w:sz w:val="24"/>
          <w:szCs w:val="24"/>
        </w:rPr>
        <w:t>因</w:t>
      </w:r>
      <w:r>
        <w:rPr>
          <w:rFonts w:asciiTheme="minorEastAsia" w:eastAsiaTheme="minorEastAsia" w:hAnsiTheme="minorEastAsia" w:hint="eastAsia"/>
          <w:sz w:val="24"/>
          <w:szCs w:val="24"/>
        </w:rPr>
        <w:t>对股东分配股利</w:t>
      </w:r>
      <w:r w:rsidRPr="00827B60">
        <w:rPr>
          <w:rFonts w:asciiTheme="minorEastAsia" w:eastAsiaTheme="minorEastAsia" w:hAnsiTheme="minorEastAsia" w:hint="eastAsia"/>
          <w:sz w:val="24"/>
          <w:szCs w:val="24"/>
        </w:rPr>
        <w:t>24,586,298.24元，</w:t>
      </w:r>
      <w:r w:rsidR="001F032C">
        <w:rPr>
          <w:rFonts w:asciiTheme="minorEastAsia" w:eastAsiaTheme="minorEastAsia" w:hAnsiTheme="minorEastAsia" w:hint="eastAsia"/>
          <w:sz w:val="24"/>
          <w:szCs w:val="24"/>
        </w:rPr>
        <w:t>导致</w:t>
      </w:r>
      <w:r w:rsidRPr="00827B60">
        <w:rPr>
          <w:rFonts w:asciiTheme="minorEastAsia" w:eastAsiaTheme="minorEastAsia" w:hAnsiTheme="minorEastAsia" w:hint="eastAsia"/>
          <w:sz w:val="24"/>
          <w:szCs w:val="24"/>
        </w:rPr>
        <w:t>净资产减少24,586,298.24元</w:t>
      </w:r>
      <w:r>
        <w:rPr>
          <w:rFonts w:asciiTheme="minorEastAsia" w:eastAsiaTheme="minorEastAsia" w:hAnsiTheme="minorEastAsia" w:hint="eastAsia"/>
          <w:sz w:val="24"/>
          <w:szCs w:val="24"/>
        </w:rPr>
        <w:t>；</w:t>
      </w:r>
    </w:p>
    <w:p w:rsidR="00827B60" w:rsidRDefault="00827B60" w:rsidP="00CC3EB2">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（2）2017年</w:t>
      </w:r>
      <w:r w:rsidR="001F032C">
        <w:rPr>
          <w:rFonts w:asciiTheme="minorEastAsia" w:eastAsiaTheme="minorEastAsia" w:hAnsiTheme="minorEastAsia" w:hint="eastAsia"/>
          <w:sz w:val="24"/>
          <w:szCs w:val="24"/>
        </w:rPr>
        <w:t>因</w:t>
      </w:r>
      <w:r w:rsidRPr="001F032C">
        <w:rPr>
          <w:rFonts w:asciiTheme="minorEastAsia" w:eastAsiaTheme="minorEastAsia" w:hAnsiTheme="minorEastAsia" w:hint="eastAsia"/>
          <w:sz w:val="24"/>
          <w:szCs w:val="24"/>
        </w:rPr>
        <w:t>补提以前年度税金3,054,898.09元,冲回计提</w:t>
      </w:r>
      <w:r w:rsidR="00CF75C9">
        <w:rPr>
          <w:rFonts w:asciiTheme="minorEastAsia" w:eastAsiaTheme="minorEastAsia" w:hAnsiTheme="minorEastAsia" w:hint="eastAsia"/>
          <w:sz w:val="24"/>
          <w:szCs w:val="24"/>
        </w:rPr>
        <w:t>损失</w:t>
      </w:r>
      <w:r w:rsidRPr="001F032C">
        <w:rPr>
          <w:rFonts w:asciiTheme="minorEastAsia" w:eastAsiaTheme="minorEastAsia" w:hAnsiTheme="minorEastAsia" w:hint="eastAsia"/>
          <w:sz w:val="24"/>
          <w:szCs w:val="24"/>
        </w:rPr>
        <w:t>准备金7,603,530.00元，</w:t>
      </w:r>
      <w:r w:rsidR="001F032C" w:rsidRPr="001F032C">
        <w:rPr>
          <w:rFonts w:asciiTheme="minorEastAsia" w:eastAsiaTheme="minorEastAsia" w:hAnsiTheme="minorEastAsia" w:hint="eastAsia"/>
          <w:sz w:val="24"/>
          <w:szCs w:val="24"/>
        </w:rPr>
        <w:t>导致</w:t>
      </w:r>
      <w:r w:rsidRPr="001F032C">
        <w:rPr>
          <w:rFonts w:asciiTheme="minorEastAsia" w:eastAsiaTheme="minorEastAsia" w:hAnsiTheme="minorEastAsia" w:hint="eastAsia"/>
          <w:sz w:val="24"/>
          <w:szCs w:val="24"/>
        </w:rPr>
        <w:t>净资产</w:t>
      </w:r>
      <w:r w:rsidR="001F032C">
        <w:rPr>
          <w:rFonts w:asciiTheme="minorEastAsia" w:eastAsiaTheme="minorEastAsia" w:hAnsiTheme="minorEastAsia" w:hint="eastAsia"/>
          <w:sz w:val="24"/>
          <w:szCs w:val="24"/>
        </w:rPr>
        <w:t>净</w:t>
      </w:r>
      <w:r w:rsidRPr="001F032C">
        <w:rPr>
          <w:rFonts w:asciiTheme="minorEastAsia" w:eastAsiaTheme="minorEastAsia" w:hAnsiTheme="minorEastAsia" w:hint="eastAsia"/>
          <w:sz w:val="24"/>
          <w:szCs w:val="24"/>
        </w:rPr>
        <w:t>增加</w:t>
      </w:r>
      <w:r w:rsidR="001F032C" w:rsidRPr="001F032C">
        <w:rPr>
          <w:rFonts w:asciiTheme="minorEastAsia" w:eastAsiaTheme="minorEastAsia" w:hAnsiTheme="minorEastAsia" w:hint="eastAsia"/>
          <w:sz w:val="24"/>
          <w:szCs w:val="24"/>
        </w:rPr>
        <w:t>4,548,631.91</w:t>
      </w:r>
      <w:r w:rsidR="001F032C">
        <w:rPr>
          <w:rFonts w:asciiTheme="minorEastAsia" w:eastAsiaTheme="minorEastAsia" w:hAnsiTheme="minorEastAsia" w:hint="eastAsia"/>
          <w:sz w:val="24"/>
          <w:szCs w:val="24"/>
        </w:rPr>
        <w:t>元；</w:t>
      </w:r>
    </w:p>
    <w:p w:rsidR="001F032C" w:rsidRPr="001F032C" w:rsidRDefault="001F032C" w:rsidP="00CC3EB2">
      <w:pPr>
        <w:tabs>
          <w:tab w:val="num" w:pos="0"/>
        </w:tabs>
        <w:spacing w:line="360" w:lineRule="auto"/>
        <w:ind w:firstLineChars="200" w:firstLine="480"/>
        <w:rPr>
          <w:rFonts w:asciiTheme="minorEastAsia" w:eastAsiaTheme="minorEastAsia" w:hAnsiTheme="minorEastAsia"/>
          <w:sz w:val="24"/>
          <w:szCs w:val="24"/>
        </w:rPr>
      </w:pPr>
      <w:r w:rsidRPr="00DF5A11">
        <w:rPr>
          <w:rFonts w:asciiTheme="minorEastAsia" w:eastAsiaTheme="minorEastAsia" w:hAnsiTheme="minorEastAsia" w:hint="eastAsia"/>
          <w:sz w:val="24"/>
          <w:szCs w:val="24"/>
        </w:rPr>
        <w:t>（3）2018年</w:t>
      </w:r>
      <w:r w:rsidR="00FE56B3" w:rsidRPr="00DF5A11">
        <w:rPr>
          <w:rFonts w:asciiTheme="minorEastAsia" w:eastAsiaTheme="minorEastAsia" w:hAnsiTheme="minorEastAsia" w:hint="eastAsia"/>
          <w:sz w:val="24"/>
          <w:szCs w:val="24"/>
        </w:rPr>
        <w:t>因</w:t>
      </w:r>
      <w:r w:rsidR="00DF5A11" w:rsidRPr="00DF5A11">
        <w:rPr>
          <w:rFonts w:asciiTheme="minorEastAsia" w:eastAsiaTheme="minorEastAsia" w:hAnsiTheme="minorEastAsia" w:hint="eastAsia"/>
          <w:sz w:val="24"/>
          <w:szCs w:val="24"/>
        </w:rPr>
        <w:t>冲回2017年</w:t>
      </w:r>
      <w:r w:rsidR="00DF5A11">
        <w:rPr>
          <w:rFonts w:asciiTheme="minorEastAsia" w:eastAsiaTheme="minorEastAsia" w:hAnsiTheme="minorEastAsia" w:hint="eastAsia"/>
          <w:sz w:val="24"/>
          <w:szCs w:val="24"/>
        </w:rPr>
        <w:t>归还</w:t>
      </w:r>
      <w:r w:rsidR="00DF5A11" w:rsidRPr="00DF5A11">
        <w:rPr>
          <w:rFonts w:asciiTheme="minorEastAsia" w:eastAsiaTheme="minorEastAsia" w:hAnsiTheme="minorEastAsia" w:hint="eastAsia"/>
          <w:sz w:val="24"/>
          <w:szCs w:val="24"/>
        </w:rPr>
        <w:t>本金误计收入471,698.11元，冲回2017年多计提税金175,873.87元，补给2017年少记</w:t>
      </w:r>
      <w:r w:rsidR="00DF5A11">
        <w:rPr>
          <w:rFonts w:asciiTheme="minorEastAsia" w:eastAsiaTheme="minorEastAsia" w:hAnsiTheme="minorEastAsia" w:hint="eastAsia"/>
          <w:sz w:val="24"/>
          <w:szCs w:val="24"/>
        </w:rPr>
        <w:t>费用</w:t>
      </w:r>
      <w:r w:rsidR="00DF5A11" w:rsidRPr="00DF5A11">
        <w:rPr>
          <w:rFonts w:asciiTheme="minorEastAsia" w:eastAsiaTheme="minorEastAsia" w:hAnsiTheme="minorEastAsia" w:hint="eastAsia"/>
          <w:sz w:val="24"/>
          <w:szCs w:val="24"/>
        </w:rPr>
        <w:t>24,841.26元</w:t>
      </w:r>
      <w:r w:rsidR="00DF5A11">
        <w:rPr>
          <w:rFonts w:asciiTheme="minorEastAsia" w:eastAsiaTheme="minorEastAsia" w:hAnsiTheme="minorEastAsia" w:hint="eastAsia"/>
          <w:sz w:val="24"/>
          <w:szCs w:val="24"/>
        </w:rPr>
        <w:t>，</w:t>
      </w:r>
      <w:r w:rsidR="00FE56B3" w:rsidRPr="00DF5A11">
        <w:rPr>
          <w:rFonts w:asciiTheme="minorEastAsia" w:eastAsiaTheme="minorEastAsia" w:hAnsiTheme="minorEastAsia" w:hint="eastAsia"/>
          <w:sz w:val="24"/>
          <w:szCs w:val="24"/>
        </w:rPr>
        <w:t>导致净资产</w:t>
      </w:r>
      <w:r w:rsidR="00DF5A11">
        <w:rPr>
          <w:rFonts w:asciiTheme="minorEastAsia" w:eastAsiaTheme="minorEastAsia" w:hAnsiTheme="minorEastAsia" w:hint="eastAsia"/>
          <w:sz w:val="24"/>
          <w:szCs w:val="24"/>
        </w:rPr>
        <w:t>净</w:t>
      </w:r>
      <w:r w:rsidR="00FE56B3" w:rsidRPr="00DF5A11">
        <w:rPr>
          <w:rFonts w:asciiTheme="minorEastAsia" w:eastAsiaTheme="minorEastAsia" w:hAnsiTheme="minorEastAsia" w:hint="eastAsia"/>
          <w:sz w:val="24"/>
          <w:szCs w:val="24"/>
        </w:rPr>
        <w:t>减少321,665.50元。</w:t>
      </w:r>
    </w:p>
    <w:p w:rsidR="00AB3A67" w:rsidRDefault="00ED3958" w:rsidP="00145DB2">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AB3A67">
        <w:rPr>
          <w:rFonts w:asciiTheme="minorEastAsia" w:eastAsiaTheme="minorEastAsia" w:hAnsiTheme="minorEastAsia" w:hint="eastAsia"/>
          <w:sz w:val="24"/>
          <w:szCs w:val="24"/>
        </w:rPr>
        <w:t>委托人与被评估单位之间的关系</w:t>
      </w:r>
    </w:p>
    <w:p w:rsidR="00AB3A67" w:rsidRPr="00AB3A67" w:rsidRDefault="00CC3EB2" w:rsidP="00CC3EB2">
      <w:pPr>
        <w:tabs>
          <w:tab w:val="num" w:pos="0"/>
        </w:tabs>
        <w:spacing w:line="360" w:lineRule="auto"/>
        <w:ind w:firstLineChars="200" w:firstLine="480"/>
        <w:rPr>
          <w:rFonts w:asciiTheme="minorEastAsia" w:eastAsiaTheme="minorEastAsia" w:hAnsiTheme="minorEastAsia"/>
          <w:sz w:val="24"/>
          <w:szCs w:val="24"/>
        </w:rPr>
      </w:pPr>
      <w:r w:rsidRPr="00CC3EB2">
        <w:rPr>
          <w:rFonts w:asciiTheme="minorEastAsia" w:eastAsiaTheme="minorEastAsia" w:hAnsiTheme="minorEastAsia" w:hint="eastAsia"/>
          <w:sz w:val="24"/>
          <w:szCs w:val="24"/>
        </w:rPr>
        <w:t>委托人因办案需要对被评估单位的股东部分权益进行评估。</w:t>
      </w:r>
    </w:p>
    <w:p w:rsidR="00145DB2" w:rsidRPr="00D90AE0" w:rsidRDefault="00145DB2" w:rsidP="00145DB2">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w:t>
      </w:r>
      <w:r w:rsidR="00ED3958">
        <w:rPr>
          <w:rFonts w:asciiTheme="minorEastAsia" w:eastAsiaTheme="minorEastAsia" w:hAnsiTheme="minorEastAsia" w:hint="eastAsia"/>
          <w:sz w:val="24"/>
          <w:szCs w:val="24"/>
        </w:rPr>
        <w:t>三</w:t>
      </w:r>
      <w:r w:rsidRPr="00D90AE0">
        <w:rPr>
          <w:rFonts w:asciiTheme="minorEastAsia" w:eastAsiaTheme="minorEastAsia" w:hAnsiTheme="minorEastAsia"/>
          <w:sz w:val="24"/>
          <w:szCs w:val="24"/>
        </w:rPr>
        <w:t>）</w:t>
      </w:r>
      <w:r w:rsidR="00B90E63" w:rsidRPr="00D90AE0">
        <w:rPr>
          <w:rFonts w:asciiTheme="minorEastAsia" w:eastAsiaTheme="minorEastAsia" w:hAnsiTheme="minorEastAsia" w:hint="eastAsia"/>
          <w:sz w:val="24"/>
          <w:szCs w:val="24"/>
        </w:rPr>
        <w:t>其他资产评估报告使用人概况</w:t>
      </w:r>
    </w:p>
    <w:p w:rsidR="00EE750F" w:rsidRPr="00AB3A67" w:rsidRDefault="00AB3A67" w:rsidP="00AB3A67">
      <w:pPr>
        <w:tabs>
          <w:tab w:val="num" w:pos="0"/>
        </w:tabs>
        <w:spacing w:line="360" w:lineRule="auto"/>
        <w:ind w:firstLineChars="200" w:firstLine="480"/>
        <w:rPr>
          <w:rFonts w:asciiTheme="minorEastAsia" w:eastAsiaTheme="minorEastAsia" w:hAnsiTheme="minorEastAsia"/>
          <w:color w:val="FF0000"/>
          <w:sz w:val="24"/>
          <w:szCs w:val="24"/>
        </w:rPr>
      </w:pPr>
      <w:r w:rsidRPr="00EB4787">
        <w:rPr>
          <w:rFonts w:ascii="宋体" w:hAnsi="宋体" w:hint="eastAsia"/>
          <w:sz w:val="24"/>
          <w:szCs w:val="24"/>
        </w:rPr>
        <w:lastRenderedPageBreak/>
        <w:t>本资产评估报告仅供委托人和国家法律、法规规定的资产评估报告使用人使用，不得被其他任何第三方使用或依赖。</w:t>
      </w:r>
    </w:p>
    <w:p w:rsidR="006F1887" w:rsidRPr="00D90AE0" w:rsidRDefault="006F1887" w:rsidP="004B098F">
      <w:pPr>
        <w:pStyle w:val="2"/>
        <w:ind w:firstLine="482"/>
      </w:pPr>
      <w:bookmarkStart w:id="11" w:name="_Toc334186088"/>
      <w:bookmarkStart w:id="12" w:name="_Toc493752481"/>
      <w:r w:rsidRPr="00D90AE0">
        <w:t>二、</w:t>
      </w:r>
      <w:bookmarkStart w:id="13" w:name="三04"/>
      <w:r w:rsidRPr="00D90AE0">
        <w:t>评估目的</w:t>
      </w:r>
      <w:bookmarkEnd w:id="11"/>
      <w:bookmarkEnd w:id="12"/>
      <w:bookmarkEnd w:id="13"/>
    </w:p>
    <w:p w:rsidR="006F1887" w:rsidRPr="00D90AE0" w:rsidRDefault="002D3D1D" w:rsidP="006F1887">
      <w:pPr>
        <w:tabs>
          <w:tab w:val="num" w:pos="0"/>
        </w:tabs>
        <w:spacing w:line="360" w:lineRule="auto"/>
        <w:ind w:firstLineChars="200" w:firstLine="480"/>
        <w:rPr>
          <w:rFonts w:asciiTheme="minorEastAsia" w:eastAsiaTheme="minorEastAsia" w:hAnsiTheme="minorEastAsia"/>
          <w:sz w:val="24"/>
          <w:szCs w:val="24"/>
        </w:rPr>
      </w:pPr>
      <w:r w:rsidRPr="003B664A">
        <w:rPr>
          <w:rFonts w:asciiTheme="minorEastAsia" w:eastAsiaTheme="minorEastAsia" w:hAnsiTheme="minorEastAsia" w:hint="eastAsia"/>
          <w:sz w:val="24"/>
          <w:szCs w:val="24"/>
        </w:rPr>
        <w:t>根据青岛市黄岛区人民法院（201</w:t>
      </w:r>
      <w:r>
        <w:rPr>
          <w:rFonts w:asciiTheme="minorEastAsia" w:eastAsiaTheme="minorEastAsia" w:hAnsiTheme="minorEastAsia" w:hint="eastAsia"/>
          <w:sz w:val="24"/>
          <w:szCs w:val="24"/>
        </w:rPr>
        <w:t>9</w:t>
      </w:r>
      <w:r w:rsidRPr="003B664A">
        <w:rPr>
          <w:rFonts w:asciiTheme="minorEastAsia" w:eastAsiaTheme="minorEastAsia" w:hAnsiTheme="minorEastAsia" w:hint="eastAsia"/>
          <w:sz w:val="24"/>
          <w:szCs w:val="24"/>
        </w:rPr>
        <w:t>）黄鉴字</w:t>
      </w:r>
      <w:r>
        <w:rPr>
          <w:rFonts w:asciiTheme="minorEastAsia" w:eastAsiaTheme="minorEastAsia" w:hAnsiTheme="minorEastAsia" w:hint="eastAsia"/>
          <w:sz w:val="24"/>
          <w:szCs w:val="24"/>
        </w:rPr>
        <w:t>79</w:t>
      </w:r>
      <w:r w:rsidRPr="003B664A">
        <w:rPr>
          <w:rFonts w:asciiTheme="minorEastAsia" w:eastAsiaTheme="minorEastAsia" w:hAnsiTheme="minorEastAsia" w:hint="eastAsia"/>
          <w:sz w:val="24"/>
          <w:szCs w:val="24"/>
        </w:rPr>
        <w:t>号《司法鉴定委托书》，青岛市黄岛区人民法院</w:t>
      </w:r>
      <w:r>
        <w:rPr>
          <w:rFonts w:asciiTheme="minorEastAsia" w:eastAsiaTheme="minorEastAsia" w:hAnsiTheme="minorEastAsia" w:hint="eastAsia"/>
          <w:sz w:val="24"/>
          <w:szCs w:val="24"/>
        </w:rPr>
        <w:t>执行局执行的申请人</w:t>
      </w:r>
      <w:r w:rsidRPr="00472992">
        <w:rPr>
          <w:rFonts w:asciiTheme="minorEastAsia" w:eastAsiaTheme="minorEastAsia" w:hAnsiTheme="minorEastAsia" w:hint="eastAsia"/>
          <w:sz w:val="24"/>
          <w:szCs w:val="24"/>
        </w:rPr>
        <w:t>青岛经济技术开发区恒信城市发展小额贷款有限公司</w:t>
      </w:r>
      <w:r>
        <w:rPr>
          <w:rFonts w:asciiTheme="minorEastAsia" w:eastAsiaTheme="minorEastAsia" w:hAnsiTheme="minorEastAsia" w:hint="eastAsia"/>
          <w:sz w:val="24"/>
          <w:szCs w:val="24"/>
        </w:rPr>
        <w:t>与被申请人陈金臻、青岛德禧粮贸</w:t>
      </w:r>
      <w:r w:rsidRPr="00743C4D">
        <w:rPr>
          <w:rFonts w:asciiTheme="minorEastAsia" w:eastAsiaTheme="minorEastAsia" w:hAnsiTheme="minorEastAsia" w:hint="eastAsia"/>
          <w:sz w:val="24"/>
          <w:szCs w:val="24"/>
        </w:rPr>
        <w:t>有限公司</w:t>
      </w:r>
      <w:r>
        <w:rPr>
          <w:rFonts w:asciiTheme="minorEastAsia" w:eastAsiaTheme="minorEastAsia" w:hAnsiTheme="minorEastAsia" w:hint="eastAsia"/>
          <w:sz w:val="24"/>
          <w:szCs w:val="24"/>
        </w:rPr>
        <w:t>等借款合同纠纷一案，需对被执行人陈金臻持有的在申请人处的股权1600万元价值</w:t>
      </w:r>
      <w:r w:rsidRPr="00743C4D">
        <w:rPr>
          <w:rFonts w:asciiTheme="minorEastAsia" w:eastAsiaTheme="minorEastAsia" w:hAnsiTheme="minorEastAsia" w:hint="eastAsia"/>
          <w:sz w:val="24"/>
          <w:szCs w:val="24"/>
        </w:rPr>
        <w:t>进行评估鉴定</w:t>
      </w:r>
      <w:r>
        <w:rPr>
          <w:rFonts w:asciiTheme="minorEastAsia" w:eastAsiaTheme="minorEastAsia" w:hAnsiTheme="minorEastAsia" w:hint="eastAsia"/>
          <w:sz w:val="24"/>
          <w:szCs w:val="24"/>
        </w:rPr>
        <w:t>，</w:t>
      </w:r>
      <w:r w:rsidRPr="003B664A">
        <w:rPr>
          <w:rFonts w:asciiTheme="minorEastAsia" w:eastAsiaTheme="minorEastAsia" w:hAnsiTheme="minorEastAsia" w:hint="eastAsia"/>
          <w:sz w:val="24"/>
          <w:szCs w:val="24"/>
        </w:rPr>
        <w:t>为青岛市黄岛区人民法院办案需要提供价值参考依据</w:t>
      </w:r>
      <w:r w:rsidRPr="003B664A">
        <w:rPr>
          <w:rFonts w:asciiTheme="minorEastAsia" w:eastAsiaTheme="minorEastAsia" w:hAnsiTheme="minorEastAsia"/>
          <w:sz w:val="24"/>
          <w:szCs w:val="24"/>
        </w:rPr>
        <w:t>。</w:t>
      </w:r>
    </w:p>
    <w:p w:rsidR="006F1887" w:rsidRPr="00D90AE0" w:rsidRDefault="006F1887" w:rsidP="004B098F">
      <w:pPr>
        <w:pStyle w:val="2"/>
        <w:ind w:firstLine="482"/>
        <w:rPr>
          <w:rFonts w:ascii="宋体" w:hAnsi="宋体"/>
          <w:b w:val="0"/>
          <w:bCs w:val="0"/>
          <w:szCs w:val="24"/>
        </w:rPr>
      </w:pPr>
      <w:bookmarkStart w:id="14" w:name="_Toc334186089"/>
      <w:bookmarkStart w:id="15" w:name="_Toc493752482"/>
      <w:r w:rsidRPr="00D90AE0">
        <w:t>三、</w:t>
      </w:r>
      <w:bookmarkStart w:id="16" w:name="三05"/>
      <w:r w:rsidRPr="00D90AE0">
        <w:t>评估对象和评估范围</w:t>
      </w:r>
      <w:bookmarkEnd w:id="14"/>
      <w:bookmarkEnd w:id="15"/>
      <w:bookmarkEnd w:id="16"/>
    </w:p>
    <w:p w:rsidR="006F1887" w:rsidRPr="00D90AE0" w:rsidRDefault="00B04DF9" w:rsidP="006F1887">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（一）评估对象</w:t>
      </w:r>
    </w:p>
    <w:p w:rsidR="006E70DC" w:rsidRDefault="00AB3A67" w:rsidP="0002710B">
      <w:pPr>
        <w:tabs>
          <w:tab w:val="num" w:pos="0"/>
        </w:tabs>
        <w:spacing w:line="360" w:lineRule="auto"/>
        <w:ind w:firstLineChars="200" w:firstLine="480"/>
        <w:rPr>
          <w:rFonts w:ascii="宋体" w:hAnsi="宋体"/>
          <w:sz w:val="24"/>
          <w:szCs w:val="24"/>
        </w:rPr>
      </w:pPr>
      <w:r>
        <w:rPr>
          <w:rFonts w:ascii="宋体" w:hAnsi="宋体" w:hint="eastAsia"/>
          <w:sz w:val="24"/>
          <w:szCs w:val="24"/>
        </w:rPr>
        <w:t>评估对象为</w:t>
      </w:r>
      <w:r w:rsidR="00472992">
        <w:rPr>
          <w:rFonts w:asciiTheme="minorEastAsia" w:eastAsiaTheme="minorEastAsia" w:hAnsiTheme="minorEastAsia" w:hint="eastAsia"/>
          <w:sz w:val="24"/>
          <w:szCs w:val="24"/>
        </w:rPr>
        <w:t>青岛经济技术开发区恒信城市发展小额贷款有限公司</w:t>
      </w:r>
      <w:r w:rsidR="006E70DC" w:rsidRPr="00D90AE0">
        <w:rPr>
          <w:rFonts w:asciiTheme="minorEastAsia" w:eastAsiaTheme="minorEastAsia" w:hAnsiTheme="minorEastAsia" w:hint="eastAsia"/>
          <w:sz w:val="24"/>
          <w:szCs w:val="24"/>
        </w:rPr>
        <w:t>的</w:t>
      </w:r>
      <w:r w:rsidR="006E70DC" w:rsidRPr="00243E99">
        <w:rPr>
          <w:rFonts w:ascii="宋体" w:hAnsi="宋体" w:hint="eastAsia"/>
          <w:color w:val="000000" w:themeColor="text1"/>
          <w:sz w:val="24"/>
          <w:szCs w:val="24"/>
        </w:rPr>
        <w:t>股东部分权益价值</w:t>
      </w:r>
      <w:r w:rsidRPr="00EB4787">
        <w:rPr>
          <w:rFonts w:ascii="宋体" w:hAnsi="宋体" w:hint="eastAsia"/>
          <w:sz w:val="24"/>
          <w:szCs w:val="24"/>
        </w:rPr>
        <w:t>。</w:t>
      </w:r>
    </w:p>
    <w:p w:rsidR="00AB3A67" w:rsidRDefault="00AB3A67" w:rsidP="0002710B">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D90AE0">
        <w:rPr>
          <w:rFonts w:asciiTheme="minorEastAsia" w:eastAsiaTheme="minorEastAsia" w:hAnsiTheme="minorEastAsia"/>
          <w:sz w:val="24"/>
          <w:szCs w:val="24"/>
        </w:rPr>
        <w:t>评估范围</w:t>
      </w:r>
    </w:p>
    <w:p w:rsidR="0002710B" w:rsidRPr="00D90AE0" w:rsidRDefault="0002710B" w:rsidP="0002710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评估范围为</w:t>
      </w:r>
      <w:r w:rsidR="00AB3A67">
        <w:rPr>
          <w:rFonts w:asciiTheme="minorEastAsia" w:eastAsiaTheme="minorEastAsia" w:hAnsiTheme="minorEastAsia" w:hint="eastAsia"/>
          <w:sz w:val="24"/>
          <w:szCs w:val="24"/>
        </w:rPr>
        <w:t>被评估单位的</w:t>
      </w:r>
      <w:r w:rsidRPr="00D90AE0">
        <w:rPr>
          <w:rFonts w:asciiTheme="minorEastAsia" w:eastAsiaTheme="minorEastAsia" w:hAnsiTheme="minorEastAsia"/>
          <w:sz w:val="24"/>
          <w:szCs w:val="24"/>
        </w:rPr>
        <w:t>全部资产及负债。</w:t>
      </w:r>
      <w:r w:rsidR="00AB3A67" w:rsidRPr="00EB4787">
        <w:rPr>
          <w:rFonts w:ascii="宋体" w:hAnsi="宋体" w:hint="eastAsia"/>
          <w:sz w:val="24"/>
          <w:szCs w:val="24"/>
        </w:rPr>
        <w:t>评估基准日</w:t>
      </w:r>
      <w:r w:rsidR="00AB3A67" w:rsidRPr="002D3D1D">
        <w:rPr>
          <w:rFonts w:asciiTheme="minorEastAsia" w:eastAsiaTheme="minorEastAsia" w:hAnsiTheme="minorEastAsia" w:hint="eastAsia"/>
          <w:sz w:val="24"/>
          <w:szCs w:val="24"/>
        </w:rPr>
        <w:t>，评估范围内的资产</w:t>
      </w:r>
      <w:r w:rsidR="006E70DC" w:rsidRPr="00D90AE0">
        <w:rPr>
          <w:rFonts w:asciiTheme="minorEastAsia" w:eastAsiaTheme="minorEastAsia" w:hAnsiTheme="minorEastAsia" w:hint="eastAsia"/>
          <w:sz w:val="24"/>
          <w:szCs w:val="24"/>
        </w:rPr>
        <w:t>包括</w:t>
      </w:r>
      <w:r w:rsidR="006E70DC" w:rsidRPr="00243E99">
        <w:rPr>
          <w:rFonts w:asciiTheme="minorEastAsia" w:eastAsiaTheme="minorEastAsia" w:hAnsiTheme="minorEastAsia" w:hint="eastAsia"/>
          <w:sz w:val="24"/>
          <w:szCs w:val="24"/>
        </w:rPr>
        <w:t>流动资产、固定资产、无形资产等，总资产账面价值为</w:t>
      </w:r>
      <w:r w:rsidR="002D3D1D" w:rsidRPr="002D3D1D">
        <w:rPr>
          <w:rFonts w:asciiTheme="minorEastAsia" w:eastAsiaTheme="minorEastAsia" w:hAnsiTheme="minorEastAsia" w:hint="eastAsia"/>
          <w:sz w:val="24"/>
          <w:szCs w:val="24"/>
        </w:rPr>
        <w:t>70931.02</w:t>
      </w:r>
      <w:r w:rsidR="006E70DC" w:rsidRPr="00243E99">
        <w:rPr>
          <w:rFonts w:asciiTheme="minorEastAsia" w:eastAsiaTheme="minorEastAsia" w:hAnsiTheme="minorEastAsia" w:hint="eastAsia"/>
          <w:sz w:val="24"/>
          <w:szCs w:val="24"/>
        </w:rPr>
        <w:t>万元；负债包括流动负债，总负债账面价值为</w:t>
      </w:r>
      <w:r w:rsidR="002D3D1D" w:rsidRPr="002D3D1D">
        <w:rPr>
          <w:rFonts w:asciiTheme="minorEastAsia" w:eastAsiaTheme="minorEastAsia" w:hAnsiTheme="minorEastAsia" w:hint="eastAsia"/>
          <w:sz w:val="24"/>
          <w:szCs w:val="24"/>
        </w:rPr>
        <w:t>37841.28</w:t>
      </w:r>
      <w:r w:rsidR="006E70DC" w:rsidRPr="00243E99">
        <w:rPr>
          <w:rFonts w:asciiTheme="minorEastAsia" w:eastAsiaTheme="minorEastAsia" w:hAnsiTheme="minorEastAsia" w:hint="eastAsia"/>
          <w:sz w:val="24"/>
          <w:szCs w:val="24"/>
        </w:rPr>
        <w:t>万元；净资产账面价值</w:t>
      </w:r>
      <w:r w:rsidR="002D3D1D" w:rsidRPr="002D3D1D">
        <w:rPr>
          <w:rFonts w:asciiTheme="minorEastAsia" w:eastAsiaTheme="minorEastAsia" w:hAnsiTheme="minorEastAsia" w:hint="eastAsia"/>
          <w:sz w:val="24"/>
          <w:szCs w:val="24"/>
        </w:rPr>
        <w:t>33089.74</w:t>
      </w:r>
      <w:r w:rsidR="006E70DC" w:rsidRPr="00243E99">
        <w:rPr>
          <w:rFonts w:asciiTheme="minorEastAsia" w:eastAsiaTheme="minorEastAsia" w:hAnsiTheme="minorEastAsia" w:hint="eastAsia"/>
          <w:sz w:val="24"/>
          <w:szCs w:val="24"/>
        </w:rPr>
        <w:t>万元。</w:t>
      </w:r>
      <w:r w:rsidRPr="00D90AE0">
        <w:rPr>
          <w:rFonts w:asciiTheme="minorEastAsia" w:eastAsiaTheme="minorEastAsia" w:hAnsiTheme="minorEastAsia" w:hint="eastAsia"/>
          <w:sz w:val="24"/>
          <w:szCs w:val="24"/>
        </w:rPr>
        <w:t>详见下表：</w:t>
      </w:r>
    </w:p>
    <w:p w:rsidR="0002710B" w:rsidRDefault="00B617A6" w:rsidP="0002710B">
      <w:pPr>
        <w:tabs>
          <w:tab w:val="num" w:pos="0"/>
        </w:tabs>
        <w:spacing w:line="360" w:lineRule="auto"/>
        <w:ind w:right="480"/>
        <w:jc w:val="center"/>
        <w:rPr>
          <w:rFonts w:asciiTheme="minorEastAsia" w:eastAsiaTheme="minorEastAsia" w:hAnsiTheme="minorEastAsia"/>
          <w:sz w:val="24"/>
          <w:szCs w:val="24"/>
        </w:rPr>
      </w:pPr>
      <w:r>
        <w:rPr>
          <w:rFonts w:asciiTheme="minorEastAsia" w:eastAsiaTheme="minorEastAsia" w:hAnsiTheme="minorEastAsia"/>
          <w:sz w:val="24"/>
          <w:szCs w:val="24"/>
        </w:rPr>
        <w:t>2019年3月31日</w:t>
      </w:r>
      <w:r w:rsidR="0002710B" w:rsidRPr="00D90AE0">
        <w:rPr>
          <w:rFonts w:asciiTheme="minorEastAsia" w:eastAsiaTheme="minorEastAsia" w:hAnsiTheme="minorEastAsia" w:hint="eastAsia"/>
          <w:sz w:val="24"/>
          <w:szCs w:val="24"/>
        </w:rPr>
        <w:t>资产负债表</w:t>
      </w:r>
    </w:p>
    <w:p w:rsidR="006E70DC" w:rsidRDefault="006E70DC" w:rsidP="006E70DC">
      <w:pPr>
        <w:tabs>
          <w:tab w:val="num" w:pos="0"/>
        </w:tabs>
        <w:spacing w:line="360" w:lineRule="auto"/>
        <w:ind w:right="480"/>
        <w:jc w:val="right"/>
        <w:rPr>
          <w:rFonts w:asciiTheme="minorEastAsia" w:eastAsiaTheme="minorEastAsia" w:hAnsiTheme="minorEastAsia"/>
          <w:sz w:val="24"/>
          <w:szCs w:val="24"/>
        </w:rPr>
      </w:pPr>
      <w:r w:rsidRPr="00D90AE0">
        <w:rPr>
          <w:rFonts w:asciiTheme="minorEastAsia" w:eastAsiaTheme="minorEastAsia" w:hAnsiTheme="minorEastAsia"/>
          <w:szCs w:val="21"/>
        </w:rPr>
        <w:t>金额单位：人民币</w:t>
      </w:r>
      <w:r>
        <w:rPr>
          <w:rFonts w:asciiTheme="minorEastAsia" w:eastAsiaTheme="minorEastAsia" w:hAnsiTheme="minorEastAsia" w:hint="eastAsia"/>
          <w:szCs w:val="21"/>
        </w:rPr>
        <w:t>万</w:t>
      </w:r>
      <w:r w:rsidRPr="00D90AE0">
        <w:rPr>
          <w:rFonts w:asciiTheme="minorEastAsia" w:eastAsiaTheme="minorEastAsia" w:hAnsiTheme="minorEastAsia"/>
          <w:szCs w:val="21"/>
        </w:rPr>
        <w:t>元</w:t>
      </w:r>
    </w:p>
    <w:tbl>
      <w:tblPr>
        <w:tblW w:w="4988" w:type="pct"/>
        <w:jc w:val="center"/>
        <w:tblBorders>
          <w:top w:val="double" w:sz="4" w:space="0" w:color="auto"/>
          <w:bottom w:val="double" w:sz="4" w:space="0" w:color="auto"/>
          <w:insideH w:val="dotted" w:sz="4" w:space="0" w:color="auto"/>
          <w:insideV w:val="dotted" w:sz="4" w:space="0" w:color="auto"/>
        </w:tblBorders>
        <w:tblLayout w:type="fixed"/>
        <w:tblCellMar>
          <w:left w:w="0" w:type="dxa"/>
          <w:right w:w="0" w:type="dxa"/>
        </w:tblCellMar>
        <w:tblLook w:val="0000"/>
      </w:tblPr>
      <w:tblGrid>
        <w:gridCol w:w="2573"/>
        <w:gridCol w:w="1703"/>
        <w:gridCol w:w="2491"/>
        <w:gridCol w:w="1559"/>
      </w:tblGrid>
      <w:tr w:rsidR="006E70DC" w:rsidRPr="00A23936" w:rsidTr="002B49DB">
        <w:trPr>
          <w:trHeight w:val="20"/>
          <w:tblHeader/>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jc w:val="center"/>
              <w:rPr>
                <w:rFonts w:ascii="宋体" w:hAnsi="宋体"/>
                <w:szCs w:val="21"/>
              </w:rPr>
            </w:pPr>
            <w:r w:rsidRPr="00A23936">
              <w:rPr>
                <w:rFonts w:ascii="宋体" w:hAnsi="宋体"/>
                <w:szCs w:val="21"/>
              </w:rPr>
              <w:t>科目名称</w:t>
            </w:r>
          </w:p>
        </w:tc>
        <w:tc>
          <w:tcPr>
            <w:tcW w:w="1023" w:type="pct"/>
            <w:noWrap/>
            <w:tcMar>
              <w:top w:w="20" w:type="dxa"/>
              <w:left w:w="20" w:type="dxa"/>
              <w:bottom w:w="0" w:type="dxa"/>
              <w:right w:w="20" w:type="dxa"/>
            </w:tcMar>
          </w:tcPr>
          <w:p w:rsidR="006E70DC" w:rsidRPr="00A23936" w:rsidRDefault="006E70DC" w:rsidP="002B49DB">
            <w:pPr>
              <w:tabs>
                <w:tab w:val="num" w:pos="0"/>
              </w:tabs>
              <w:spacing w:line="240" w:lineRule="atLeast"/>
              <w:jc w:val="center"/>
              <w:rPr>
                <w:rFonts w:ascii="宋体" w:hAnsi="宋体"/>
                <w:szCs w:val="21"/>
              </w:rPr>
            </w:pPr>
            <w:r w:rsidRPr="00A23936">
              <w:rPr>
                <w:rFonts w:ascii="宋体" w:hAnsi="宋体"/>
                <w:szCs w:val="21"/>
              </w:rPr>
              <w:t>账面价值</w:t>
            </w: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jc w:val="center"/>
              <w:rPr>
                <w:rFonts w:ascii="宋体" w:hAnsi="宋体"/>
                <w:szCs w:val="21"/>
              </w:rPr>
            </w:pPr>
            <w:r w:rsidRPr="00A23936">
              <w:rPr>
                <w:rFonts w:ascii="宋体" w:hAnsi="宋体"/>
                <w:szCs w:val="21"/>
              </w:rPr>
              <w:t>科目名称</w:t>
            </w:r>
          </w:p>
        </w:tc>
        <w:tc>
          <w:tcPr>
            <w:tcW w:w="937" w:type="pct"/>
            <w:noWrap/>
            <w:tcMar>
              <w:top w:w="20" w:type="dxa"/>
              <w:left w:w="20" w:type="dxa"/>
              <w:bottom w:w="0" w:type="dxa"/>
              <w:right w:w="20" w:type="dxa"/>
            </w:tcMar>
          </w:tcPr>
          <w:p w:rsidR="006E70DC" w:rsidRPr="00A23936" w:rsidRDefault="006E70DC" w:rsidP="002B49DB">
            <w:pPr>
              <w:tabs>
                <w:tab w:val="num" w:pos="0"/>
              </w:tabs>
              <w:spacing w:line="240" w:lineRule="atLeast"/>
              <w:jc w:val="center"/>
              <w:rPr>
                <w:rFonts w:ascii="宋体" w:hAnsi="宋体"/>
                <w:szCs w:val="21"/>
              </w:rPr>
            </w:pPr>
            <w:r w:rsidRPr="00A23936">
              <w:rPr>
                <w:rFonts w:ascii="宋体" w:hAnsi="宋体"/>
                <w:szCs w:val="21"/>
              </w:rPr>
              <w:t>账面价值</w:t>
            </w:r>
          </w:p>
        </w:tc>
      </w:tr>
      <w:tr w:rsidR="006E70DC" w:rsidRPr="00A23936"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rPr>
                <w:rFonts w:ascii="宋体" w:hAnsi="宋体"/>
                <w:szCs w:val="21"/>
              </w:rPr>
            </w:pPr>
            <w:r w:rsidRPr="00A23936">
              <w:rPr>
                <w:rFonts w:ascii="宋体" w:hAnsi="宋体"/>
                <w:szCs w:val="21"/>
              </w:rPr>
              <w:t>一、流动资产</w:t>
            </w:r>
          </w:p>
        </w:tc>
        <w:tc>
          <w:tcPr>
            <w:tcW w:w="1023"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rPr>
                <w:rFonts w:ascii="宋体" w:hAnsi="宋体"/>
                <w:szCs w:val="21"/>
              </w:rPr>
            </w:pP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rPr>
                <w:rFonts w:ascii="宋体" w:hAnsi="宋体"/>
                <w:szCs w:val="21"/>
              </w:rPr>
            </w:pPr>
            <w:r w:rsidRPr="00A23936">
              <w:rPr>
                <w:rFonts w:ascii="宋体" w:hAnsi="宋体"/>
                <w:szCs w:val="21"/>
              </w:rPr>
              <w:t>四、流动负债</w:t>
            </w:r>
          </w:p>
        </w:tc>
        <w:tc>
          <w:tcPr>
            <w:tcW w:w="937"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jc w:val="right"/>
              <w:rPr>
                <w:rFonts w:ascii="宋体" w:hAnsi="宋体"/>
                <w:szCs w:val="21"/>
              </w:rPr>
            </w:pPr>
          </w:p>
        </w:tc>
      </w:tr>
      <w:tr w:rsidR="006E70DC" w:rsidRPr="00A23936" w:rsidTr="002B49DB">
        <w:trPr>
          <w:trHeight w:val="20"/>
          <w:jc w:val="center"/>
        </w:trPr>
        <w:tc>
          <w:tcPr>
            <w:tcW w:w="1545"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货币资金</w:t>
            </w:r>
          </w:p>
        </w:tc>
        <w:tc>
          <w:tcPr>
            <w:tcW w:w="1023" w:type="pct"/>
            <w:noWrap/>
            <w:tcMar>
              <w:top w:w="20" w:type="dxa"/>
              <w:left w:w="20" w:type="dxa"/>
              <w:bottom w:w="0" w:type="dxa"/>
              <w:right w:w="20" w:type="dxa"/>
            </w:tcMar>
            <w:vAlign w:val="center"/>
          </w:tcPr>
          <w:p w:rsidR="006E70DC" w:rsidRPr="00AA5318" w:rsidRDefault="006E70DC" w:rsidP="002B49DB">
            <w:pPr>
              <w:tabs>
                <w:tab w:val="num" w:pos="0"/>
              </w:tabs>
              <w:spacing w:line="240" w:lineRule="atLeast"/>
              <w:jc w:val="right"/>
              <w:rPr>
                <w:rFonts w:ascii="宋体" w:hAnsi="宋体"/>
                <w:szCs w:val="21"/>
              </w:rPr>
            </w:pPr>
            <w:r>
              <w:rPr>
                <w:rFonts w:ascii="宋体" w:hAnsi="宋体"/>
                <w:szCs w:val="21"/>
              </w:rPr>
              <w:t xml:space="preserve">   </w:t>
            </w:r>
            <w:r w:rsidR="00D639A9" w:rsidRPr="00D639A9">
              <w:rPr>
                <w:rFonts w:ascii="宋体" w:hAnsi="宋体"/>
                <w:szCs w:val="21"/>
              </w:rPr>
              <w:t>4137</w:t>
            </w:r>
            <w:r w:rsidR="00D639A9">
              <w:rPr>
                <w:rFonts w:ascii="宋体" w:hAnsi="宋体" w:hint="eastAsia"/>
                <w:szCs w:val="21"/>
              </w:rPr>
              <w:t>.</w:t>
            </w:r>
            <w:r w:rsidR="00D639A9" w:rsidRPr="00D639A9">
              <w:rPr>
                <w:rFonts w:ascii="宋体" w:hAnsi="宋体"/>
                <w:szCs w:val="21"/>
              </w:rPr>
              <w:t>99</w:t>
            </w:r>
            <w:r w:rsidRPr="00AA5318">
              <w:rPr>
                <w:rFonts w:ascii="宋体" w:hAnsi="宋体"/>
                <w:szCs w:val="21"/>
              </w:rPr>
              <w:t xml:space="preserve"> </w:t>
            </w: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63" w:firstLine="342"/>
              <w:rPr>
                <w:rFonts w:ascii="宋体" w:hAnsi="宋体"/>
                <w:szCs w:val="21"/>
              </w:rPr>
            </w:pPr>
            <w:r w:rsidRPr="00A23936">
              <w:rPr>
                <w:rFonts w:ascii="宋体" w:hAnsi="宋体"/>
                <w:szCs w:val="21"/>
              </w:rPr>
              <w:t>短期借款</w:t>
            </w:r>
          </w:p>
        </w:tc>
        <w:tc>
          <w:tcPr>
            <w:tcW w:w="937"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jc w:val="right"/>
              <w:rPr>
                <w:rFonts w:ascii="宋体" w:hAnsi="宋体"/>
                <w:szCs w:val="21"/>
              </w:rPr>
            </w:pPr>
          </w:p>
        </w:tc>
      </w:tr>
      <w:tr w:rsidR="006E70DC" w:rsidRPr="00A23936" w:rsidTr="002B49DB">
        <w:trPr>
          <w:trHeight w:val="20"/>
          <w:jc w:val="center"/>
        </w:trPr>
        <w:tc>
          <w:tcPr>
            <w:tcW w:w="1545"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应收票据</w:t>
            </w:r>
          </w:p>
        </w:tc>
        <w:tc>
          <w:tcPr>
            <w:tcW w:w="1023" w:type="pct"/>
            <w:noWrap/>
            <w:tcMar>
              <w:top w:w="20" w:type="dxa"/>
              <w:left w:w="20" w:type="dxa"/>
              <w:bottom w:w="0" w:type="dxa"/>
              <w:right w:w="20" w:type="dxa"/>
            </w:tcMar>
            <w:vAlign w:val="center"/>
          </w:tcPr>
          <w:p w:rsidR="006E70DC" w:rsidRPr="00AA5318" w:rsidRDefault="006E70DC" w:rsidP="00D639A9">
            <w:pPr>
              <w:tabs>
                <w:tab w:val="num" w:pos="0"/>
              </w:tabs>
              <w:spacing w:line="240" w:lineRule="atLeast"/>
              <w:jc w:val="right"/>
              <w:rPr>
                <w:rFonts w:ascii="宋体" w:hAnsi="宋体"/>
                <w:szCs w:val="21"/>
              </w:rPr>
            </w:pPr>
            <w:r w:rsidRPr="00AA5318">
              <w:rPr>
                <w:rFonts w:ascii="宋体" w:hAnsi="宋体"/>
                <w:szCs w:val="21"/>
              </w:rPr>
              <w:t xml:space="preserve">    </w:t>
            </w: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63" w:firstLine="342"/>
              <w:rPr>
                <w:rFonts w:ascii="宋体" w:hAnsi="宋体"/>
                <w:szCs w:val="21"/>
              </w:rPr>
            </w:pPr>
            <w:r w:rsidRPr="00A23936">
              <w:rPr>
                <w:rFonts w:ascii="宋体" w:hAnsi="宋体"/>
                <w:szCs w:val="21"/>
              </w:rPr>
              <w:t>应付票据</w:t>
            </w:r>
          </w:p>
        </w:tc>
        <w:tc>
          <w:tcPr>
            <w:tcW w:w="937"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jc w:val="right"/>
              <w:rPr>
                <w:rFonts w:ascii="宋体" w:hAnsi="宋体"/>
                <w:szCs w:val="21"/>
              </w:rPr>
            </w:pPr>
          </w:p>
        </w:tc>
      </w:tr>
      <w:tr w:rsidR="006E70DC" w:rsidRPr="00A23936" w:rsidTr="002B49DB">
        <w:trPr>
          <w:trHeight w:val="20"/>
          <w:jc w:val="center"/>
        </w:trPr>
        <w:tc>
          <w:tcPr>
            <w:tcW w:w="1545"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应收账款</w:t>
            </w:r>
          </w:p>
        </w:tc>
        <w:tc>
          <w:tcPr>
            <w:tcW w:w="1023" w:type="pct"/>
            <w:noWrap/>
            <w:tcMar>
              <w:top w:w="20" w:type="dxa"/>
              <w:left w:w="20" w:type="dxa"/>
              <w:bottom w:w="0" w:type="dxa"/>
              <w:right w:w="20" w:type="dxa"/>
            </w:tcMar>
            <w:vAlign w:val="center"/>
          </w:tcPr>
          <w:p w:rsidR="006E70DC" w:rsidRPr="00AA5318" w:rsidRDefault="006E70DC" w:rsidP="002B49DB">
            <w:pPr>
              <w:tabs>
                <w:tab w:val="num" w:pos="0"/>
              </w:tabs>
              <w:spacing w:line="240" w:lineRule="atLeast"/>
              <w:jc w:val="right"/>
              <w:rPr>
                <w:rFonts w:ascii="宋体" w:hAnsi="宋体"/>
                <w:szCs w:val="21"/>
              </w:rPr>
            </w:pP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63" w:firstLine="342"/>
              <w:rPr>
                <w:rFonts w:ascii="宋体" w:hAnsi="宋体"/>
                <w:szCs w:val="21"/>
              </w:rPr>
            </w:pPr>
            <w:r w:rsidRPr="00A23936">
              <w:rPr>
                <w:rFonts w:ascii="宋体" w:hAnsi="宋体"/>
                <w:szCs w:val="21"/>
              </w:rPr>
              <w:t>应付账款</w:t>
            </w:r>
          </w:p>
        </w:tc>
        <w:tc>
          <w:tcPr>
            <w:tcW w:w="937" w:type="pct"/>
            <w:noWrap/>
            <w:tcMar>
              <w:top w:w="20" w:type="dxa"/>
              <w:left w:w="20" w:type="dxa"/>
              <w:bottom w:w="0" w:type="dxa"/>
              <w:right w:w="20" w:type="dxa"/>
            </w:tcMar>
            <w:vAlign w:val="center"/>
          </w:tcPr>
          <w:p w:rsidR="006E70DC" w:rsidRPr="000D0092" w:rsidRDefault="006E70DC" w:rsidP="002B49DB">
            <w:pPr>
              <w:tabs>
                <w:tab w:val="num" w:pos="0"/>
              </w:tabs>
              <w:spacing w:line="240" w:lineRule="atLeast"/>
              <w:jc w:val="right"/>
              <w:rPr>
                <w:rFonts w:ascii="宋体" w:hAnsi="宋体"/>
                <w:szCs w:val="21"/>
              </w:rPr>
            </w:pPr>
          </w:p>
        </w:tc>
      </w:tr>
      <w:tr w:rsidR="006E70DC" w:rsidRPr="00A23936" w:rsidTr="002B49DB">
        <w:trPr>
          <w:trHeight w:val="20"/>
          <w:jc w:val="center"/>
        </w:trPr>
        <w:tc>
          <w:tcPr>
            <w:tcW w:w="1545"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减：坏账准备</w:t>
            </w:r>
          </w:p>
        </w:tc>
        <w:tc>
          <w:tcPr>
            <w:tcW w:w="1023" w:type="pct"/>
            <w:noWrap/>
            <w:tcMar>
              <w:top w:w="20" w:type="dxa"/>
              <w:left w:w="20" w:type="dxa"/>
              <w:bottom w:w="0" w:type="dxa"/>
              <w:right w:w="20" w:type="dxa"/>
            </w:tcMar>
            <w:vAlign w:val="center"/>
          </w:tcPr>
          <w:p w:rsidR="006E70DC" w:rsidRPr="00AA5318" w:rsidRDefault="006E70DC" w:rsidP="002B49DB">
            <w:pPr>
              <w:tabs>
                <w:tab w:val="num" w:pos="0"/>
              </w:tabs>
              <w:spacing w:line="240" w:lineRule="atLeast"/>
              <w:jc w:val="right"/>
              <w:rPr>
                <w:rFonts w:ascii="宋体" w:hAnsi="宋体"/>
                <w:szCs w:val="21"/>
              </w:rPr>
            </w:pP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63" w:firstLine="342"/>
              <w:rPr>
                <w:rFonts w:ascii="宋体" w:hAnsi="宋体"/>
                <w:szCs w:val="21"/>
              </w:rPr>
            </w:pPr>
            <w:r w:rsidRPr="00A23936">
              <w:rPr>
                <w:rFonts w:ascii="宋体" w:hAnsi="宋体"/>
                <w:szCs w:val="21"/>
              </w:rPr>
              <w:t>预收款项</w:t>
            </w:r>
          </w:p>
        </w:tc>
        <w:tc>
          <w:tcPr>
            <w:tcW w:w="937" w:type="pct"/>
            <w:noWrap/>
            <w:tcMar>
              <w:top w:w="20" w:type="dxa"/>
              <w:left w:w="20" w:type="dxa"/>
              <w:bottom w:w="0" w:type="dxa"/>
              <w:right w:w="20" w:type="dxa"/>
            </w:tcMar>
            <w:vAlign w:val="center"/>
          </w:tcPr>
          <w:p w:rsidR="006E70DC" w:rsidRPr="000D0092" w:rsidRDefault="006E70DC" w:rsidP="002B49DB">
            <w:pPr>
              <w:tabs>
                <w:tab w:val="num" w:pos="0"/>
              </w:tabs>
              <w:spacing w:line="240" w:lineRule="atLeast"/>
              <w:jc w:val="right"/>
              <w:rPr>
                <w:rFonts w:ascii="宋体" w:hAnsi="宋体"/>
                <w:szCs w:val="21"/>
              </w:rPr>
            </w:pPr>
          </w:p>
        </w:tc>
      </w:tr>
      <w:tr w:rsidR="006E70DC" w:rsidRPr="00A23936" w:rsidTr="002B49DB">
        <w:trPr>
          <w:trHeight w:val="20"/>
          <w:jc w:val="center"/>
        </w:trPr>
        <w:tc>
          <w:tcPr>
            <w:tcW w:w="1545"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应收款净额</w:t>
            </w:r>
          </w:p>
        </w:tc>
        <w:tc>
          <w:tcPr>
            <w:tcW w:w="1023" w:type="pct"/>
            <w:noWrap/>
            <w:tcMar>
              <w:top w:w="20" w:type="dxa"/>
              <w:left w:w="20" w:type="dxa"/>
              <w:bottom w:w="0" w:type="dxa"/>
              <w:right w:w="20" w:type="dxa"/>
            </w:tcMar>
            <w:vAlign w:val="center"/>
          </w:tcPr>
          <w:p w:rsidR="006E70DC" w:rsidRPr="00AA5318" w:rsidRDefault="006E70DC" w:rsidP="002B49DB">
            <w:pPr>
              <w:tabs>
                <w:tab w:val="num" w:pos="0"/>
              </w:tabs>
              <w:spacing w:line="240" w:lineRule="atLeast"/>
              <w:jc w:val="right"/>
              <w:rPr>
                <w:rFonts w:ascii="宋体" w:hAnsi="宋体"/>
                <w:szCs w:val="21"/>
              </w:rPr>
            </w:pP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63" w:firstLine="342"/>
              <w:rPr>
                <w:rFonts w:ascii="宋体" w:hAnsi="宋体"/>
                <w:szCs w:val="21"/>
              </w:rPr>
            </w:pPr>
            <w:r w:rsidRPr="00A23936">
              <w:rPr>
                <w:rFonts w:ascii="宋体" w:hAnsi="宋体"/>
                <w:szCs w:val="21"/>
              </w:rPr>
              <w:t>其他应付款</w:t>
            </w:r>
          </w:p>
        </w:tc>
        <w:tc>
          <w:tcPr>
            <w:tcW w:w="937" w:type="pct"/>
            <w:noWrap/>
            <w:tcMar>
              <w:top w:w="20" w:type="dxa"/>
              <w:left w:w="20" w:type="dxa"/>
              <w:bottom w:w="0" w:type="dxa"/>
              <w:right w:w="20" w:type="dxa"/>
            </w:tcMar>
            <w:vAlign w:val="center"/>
          </w:tcPr>
          <w:p w:rsidR="006E70DC" w:rsidRPr="000D0092" w:rsidRDefault="00DD23CA" w:rsidP="002B49DB">
            <w:pPr>
              <w:tabs>
                <w:tab w:val="num" w:pos="0"/>
              </w:tabs>
              <w:spacing w:line="240" w:lineRule="atLeast"/>
              <w:jc w:val="right"/>
              <w:rPr>
                <w:rFonts w:ascii="宋体" w:hAnsi="宋体"/>
                <w:szCs w:val="21"/>
              </w:rPr>
            </w:pPr>
            <w:r>
              <w:rPr>
                <w:rFonts w:ascii="宋体" w:hAnsi="宋体" w:hint="eastAsia"/>
                <w:szCs w:val="21"/>
              </w:rPr>
              <w:t>37705.28</w:t>
            </w:r>
          </w:p>
        </w:tc>
      </w:tr>
      <w:tr w:rsidR="006E70DC" w:rsidRPr="00A23936" w:rsidTr="002B49DB">
        <w:trPr>
          <w:trHeight w:val="20"/>
          <w:jc w:val="center"/>
        </w:trPr>
        <w:tc>
          <w:tcPr>
            <w:tcW w:w="1545"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其它应收款</w:t>
            </w:r>
          </w:p>
        </w:tc>
        <w:tc>
          <w:tcPr>
            <w:tcW w:w="1023" w:type="pct"/>
            <w:noWrap/>
            <w:tcMar>
              <w:top w:w="20" w:type="dxa"/>
              <w:left w:w="20" w:type="dxa"/>
              <w:bottom w:w="0" w:type="dxa"/>
              <w:right w:w="20" w:type="dxa"/>
            </w:tcMar>
            <w:vAlign w:val="center"/>
          </w:tcPr>
          <w:p w:rsidR="006E70DC" w:rsidRPr="00AA5318" w:rsidRDefault="00D639A9" w:rsidP="00D639A9">
            <w:pPr>
              <w:tabs>
                <w:tab w:val="num" w:pos="0"/>
              </w:tabs>
              <w:spacing w:line="240" w:lineRule="atLeast"/>
              <w:jc w:val="right"/>
              <w:rPr>
                <w:rFonts w:ascii="宋体" w:hAnsi="宋体"/>
                <w:szCs w:val="21"/>
              </w:rPr>
            </w:pPr>
            <w:r w:rsidRPr="00D639A9">
              <w:rPr>
                <w:rFonts w:ascii="宋体" w:hAnsi="宋体"/>
                <w:szCs w:val="21"/>
              </w:rPr>
              <w:t>1277</w:t>
            </w:r>
            <w:r>
              <w:rPr>
                <w:rFonts w:ascii="宋体" w:hAnsi="宋体" w:hint="eastAsia"/>
                <w:szCs w:val="21"/>
              </w:rPr>
              <w:t>.</w:t>
            </w:r>
            <w:r w:rsidRPr="00D639A9">
              <w:rPr>
                <w:rFonts w:ascii="宋体" w:hAnsi="宋体"/>
                <w:szCs w:val="21"/>
              </w:rPr>
              <w:t>6</w:t>
            </w:r>
            <w:r>
              <w:rPr>
                <w:rFonts w:ascii="宋体" w:hAnsi="宋体" w:hint="eastAsia"/>
                <w:szCs w:val="21"/>
              </w:rPr>
              <w:t>8</w:t>
            </w: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63" w:firstLine="342"/>
              <w:rPr>
                <w:rFonts w:ascii="宋体" w:hAnsi="宋体"/>
                <w:szCs w:val="21"/>
              </w:rPr>
            </w:pPr>
            <w:r w:rsidRPr="00A23936">
              <w:rPr>
                <w:rFonts w:ascii="宋体" w:hAnsi="宋体"/>
                <w:szCs w:val="21"/>
              </w:rPr>
              <w:t>应付职工薪酬</w:t>
            </w:r>
          </w:p>
        </w:tc>
        <w:tc>
          <w:tcPr>
            <w:tcW w:w="937" w:type="pct"/>
            <w:noWrap/>
            <w:tcMar>
              <w:top w:w="20" w:type="dxa"/>
              <w:left w:w="20" w:type="dxa"/>
              <w:bottom w:w="0" w:type="dxa"/>
              <w:right w:w="20" w:type="dxa"/>
            </w:tcMar>
            <w:vAlign w:val="center"/>
          </w:tcPr>
          <w:p w:rsidR="006E70DC" w:rsidRPr="000D0092" w:rsidRDefault="006E70DC" w:rsidP="002B49DB">
            <w:pPr>
              <w:tabs>
                <w:tab w:val="num" w:pos="0"/>
              </w:tabs>
              <w:spacing w:line="240" w:lineRule="atLeast"/>
              <w:jc w:val="right"/>
              <w:rPr>
                <w:rFonts w:ascii="宋体" w:hAnsi="宋体"/>
                <w:szCs w:val="21"/>
              </w:rPr>
            </w:pPr>
          </w:p>
        </w:tc>
      </w:tr>
      <w:tr w:rsidR="006E70DC" w:rsidRPr="00A23936" w:rsidTr="002B49DB">
        <w:trPr>
          <w:trHeight w:val="20"/>
          <w:jc w:val="center"/>
        </w:trPr>
        <w:tc>
          <w:tcPr>
            <w:tcW w:w="1545"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预付款项</w:t>
            </w:r>
          </w:p>
        </w:tc>
        <w:tc>
          <w:tcPr>
            <w:tcW w:w="1023" w:type="pct"/>
            <w:noWrap/>
            <w:tcMar>
              <w:top w:w="20" w:type="dxa"/>
              <w:left w:w="20" w:type="dxa"/>
              <w:bottom w:w="0" w:type="dxa"/>
              <w:right w:w="20" w:type="dxa"/>
            </w:tcMar>
            <w:vAlign w:val="center"/>
          </w:tcPr>
          <w:p w:rsidR="006E70DC" w:rsidRPr="00AA5318" w:rsidRDefault="00D639A9" w:rsidP="002B49DB">
            <w:pPr>
              <w:tabs>
                <w:tab w:val="num" w:pos="0"/>
              </w:tabs>
              <w:spacing w:line="240" w:lineRule="atLeast"/>
              <w:jc w:val="right"/>
              <w:rPr>
                <w:rFonts w:ascii="宋体" w:hAnsi="宋体"/>
                <w:szCs w:val="21"/>
              </w:rPr>
            </w:pPr>
            <w:r>
              <w:rPr>
                <w:rFonts w:ascii="宋体" w:hAnsi="宋体" w:hint="eastAsia"/>
                <w:szCs w:val="21"/>
              </w:rPr>
              <w:t>0.03</w:t>
            </w: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63" w:firstLine="342"/>
              <w:rPr>
                <w:rFonts w:ascii="宋体" w:hAnsi="宋体"/>
                <w:szCs w:val="21"/>
              </w:rPr>
            </w:pPr>
            <w:r w:rsidRPr="00A23936">
              <w:rPr>
                <w:rFonts w:ascii="宋体" w:hAnsi="宋体"/>
                <w:szCs w:val="21"/>
              </w:rPr>
              <w:t>应交税费</w:t>
            </w:r>
          </w:p>
        </w:tc>
        <w:tc>
          <w:tcPr>
            <w:tcW w:w="937" w:type="pct"/>
            <w:noWrap/>
            <w:tcMar>
              <w:top w:w="20" w:type="dxa"/>
              <w:left w:w="20" w:type="dxa"/>
              <w:bottom w:w="0" w:type="dxa"/>
              <w:right w:w="20" w:type="dxa"/>
            </w:tcMar>
            <w:vAlign w:val="center"/>
          </w:tcPr>
          <w:p w:rsidR="006E70DC" w:rsidRPr="000D0092" w:rsidRDefault="006E70DC" w:rsidP="00DD23CA">
            <w:pPr>
              <w:tabs>
                <w:tab w:val="num" w:pos="0"/>
              </w:tabs>
              <w:spacing w:line="240" w:lineRule="atLeast"/>
              <w:jc w:val="right"/>
              <w:rPr>
                <w:rFonts w:ascii="宋体" w:hAnsi="宋体"/>
                <w:szCs w:val="21"/>
              </w:rPr>
            </w:pPr>
            <w:r w:rsidRPr="000D0092">
              <w:rPr>
                <w:rFonts w:ascii="宋体" w:hAnsi="宋体"/>
                <w:szCs w:val="21"/>
              </w:rPr>
              <w:t xml:space="preserve">   </w:t>
            </w:r>
            <w:r w:rsidR="00DD23CA">
              <w:rPr>
                <w:rFonts w:ascii="宋体" w:hAnsi="宋体" w:hint="eastAsia"/>
                <w:szCs w:val="21"/>
              </w:rPr>
              <w:t>136.00</w:t>
            </w:r>
            <w:r w:rsidRPr="000D0092">
              <w:rPr>
                <w:rFonts w:ascii="宋体" w:hAnsi="宋体"/>
                <w:szCs w:val="21"/>
              </w:rPr>
              <w:t xml:space="preserve"> </w:t>
            </w:r>
          </w:p>
        </w:tc>
      </w:tr>
      <w:tr w:rsidR="006E70DC" w:rsidRPr="00A23936" w:rsidTr="002B49DB">
        <w:trPr>
          <w:trHeight w:val="20"/>
          <w:jc w:val="center"/>
        </w:trPr>
        <w:tc>
          <w:tcPr>
            <w:tcW w:w="1545"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存货</w:t>
            </w:r>
          </w:p>
        </w:tc>
        <w:tc>
          <w:tcPr>
            <w:tcW w:w="1023" w:type="pct"/>
            <w:noWrap/>
            <w:tcMar>
              <w:top w:w="20" w:type="dxa"/>
              <w:left w:w="20" w:type="dxa"/>
              <w:bottom w:w="0" w:type="dxa"/>
              <w:right w:w="20" w:type="dxa"/>
            </w:tcMar>
            <w:vAlign w:val="center"/>
          </w:tcPr>
          <w:p w:rsidR="006E70DC" w:rsidRPr="00AA5318" w:rsidRDefault="006E70DC" w:rsidP="002B49DB">
            <w:pPr>
              <w:tabs>
                <w:tab w:val="num" w:pos="0"/>
              </w:tabs>
              <w:spacing w:line="240" w:lineRule="atLeast"/>
              <w:jc w:val="right"/>
              <w:rPr>
                <w:rFonts w:ascii="宋体" w:hAnsi="宋体"/>
                <w:szCs w:val="21"/>
              </w:rPr>
            </w:pPr>
            <w:r w:rsidRPr="00AA5318">
              <w:rPr>
                <w:rFonts w:ascii="宋体" w:hAnsi="宋体"/>
                <w:szCs w:val="21"/>
              </w:rPr>
              <w:t xml:space="preserve">                             </w:t>
            </w:r>
          </w:p>
        </w:tc>
        <w:tc>
          <w:tcPr>
            <w:tcW w:w="1496" w:type="pct"/>
            <w:noWrap/>
            <w:tcMar>
              <w:top w:w="20" w:type="dxa"/>
              <w:left w:w="20" w:type="dxa"/>
              <w:bottom w:w="0" w:type="dxa"/>
              <w:right w:w="20" w:type="dxa"/>
            </w:tcMar>
          </w:tcPr>
          <w:p w:rsidR="006E70DC" w:rsidRPr="004D5997" w:rsidRDefault="004D5997" w:rsidP="004D5997">
            <w:pPr>
              <w:tabs>
                <w:tab w:val="num" w:pos="0"/>
              </w:tabs>
              <w:spacing w:line="240" w:lineRule="atLeast"/>
              <w:ind w:firstLineChars="163" w:firstLine="342"/>
              <w:rPr>
                <w:rFonts w:ascii="宋体" w:hAnsi="宋体"/>
                <w:szCs w:val="21"/>
              </w:rPr>
            </w:pPr>
            <w:r w:rsidRPr="004D5997">
              <w:rPr>
                <w:rFonts w:ascii="宋体" w:hAnsi="宋体" w:hint="eastAsia"/>
                <w:szCs w:val="21"/>
              </w:rPr>
              <w:t>存入保证金</w:t>
            </w:r>
          </w:p>
        </w:tc>
        <w:tc>
          <w:tcPr>
            <w:tcW w:w="937" w:type="pct"/>
            <w:noWrap/>
            <w:tcMar>
              <w:top w:w="20" w:type="dxa"/>
              <w:left w:w="20" w:type="dxa"/>
              <w:bottom w:w="0" w:type="dxa"/>
              <w:right w:w="20" w:type="dxa"/>
            </w:tcMar>
            <w:vAlign w:val="center"/>
          </w:tcPr>
          <w:p w:rsidR="006E70DC" w:rsidRPr="000D0092" w:rsidRDefault="006E70DC" w:rsidP="00DD23CA">
            <w:pPr>
              <w:tabs>
                <w:tab w:val="num" w:pos="0"/>
              </w:tabs>
              <w:spacing w:line="240" w:lineRule="atLeast"/>
              <w:jc w:val="right"/>
              <w:rPr>
                <w:rFonts w:ascii="宋体" w:hAnsi="宋体"/>
                <w:szCs w:val="21"/>
              </w:rPr>
            </w:pPr>
            <w:r w:rsidRPr="000D0092">
              <w:rPr>
                <w:rFonts w:ascii="宋体" w:hAnsi="宋体"/>
                <w:szCs w:val="21"/>
              </w:rPr>
              <w:t xml:space="preserve">    </w:t>
            </w:r>
          </w:p>
        </w:tc>
      </w:tr>
      <w:tr w:rsidR="006E70DC" w:rsidRPr="00A23936" w:rsidTr="002B49DB">
        <w:trPr>
          <w:trHeight w:val="20"/>
          <w:jc w:val="center"/>
        </w:trPr>
        <w:tc>
          <w:tcPr>
            <w:tcW w:w="1545" w:type="pct"/>
            <w:noWrap/>
            <w:tcMar>
              <w:top w:w="20" w:type="dxa"/>
              <w:left w:w="20" w:type="dxa"/>
              <w:bottom w:w="0" w:type="dxa"/>
              <w:right w:w="20" w:type="dxa"/>
            </w:tcMar>
            <w:vAlign w:val="center"/>
          </w:tcPr>
          <w:p w:rsidR="006E70DC" w:rsidRPr="00A23936" w:rsidRDefault="00D639A9" w:rsidP="002B49DB">
            <w:pPr>
              <w:tabs>
                <w:tab w:val="num" w:pos="0"/>
              </w:tabs>
              <w:spacing w:line="240" w:lineRule="atLeast"/>
              <w:ind w:firstLineChars="174" w:firstLine="365"/>
              <w:rPr>
                <w:rFonts w:ascii="宋体" w:hAnsi="宋体"/>
                <w:szCs w:val="21"/>
              </w:rPr>
            </w:pPr>
            <w:r w:rsidRPr="00D639A9">
              <w:rPr>
                <w:rFonts w:ascii="宋体" w:hAnsi="宋体" w:hint="eastAsia"/>
                <w:szCs w:val="21"/>
              </w:rPr>
              <w:t>发放贷款及垫款</w:t>
            </w:r>
          </w:p>
        </w:tc>
        <w:tc>
          <w:tcPr>
            <w:tcW w:w="1023" w:type="pct"/>
            <w:noWrap/>
            <w:tcMar>
              <w:top w:w="20" w:type="dxa"/>
              <w:left w:w="20" w:type="dxa"/>
              <w:bottom w:w="0" w:type="dxa"/>
              <w:right w:w="20" w:type="dxa"/>
            </w:tcMar>
            <w:vAlign w:val="center"/>
          </w:tcPr>
          <w:p w:rsidR="006E70DC" w:rsidRPr="000D0092" w:rsidRDefault="00D639A9" w:rsidP="00D639A9">
            <w:pPr>
              <w:tabs>
                <w:tab w:val="num" w:pos="0"/>
              </w:tabs>
              <w:spacing w:line="240" w:lineRule="atLeast"/>
              <w:jc w:val="right"/>
              <w:rPr>
                <w:rFonts w:ascii="宋体" w:hAnsi="宋体"/>
                <w:szCs w:val="21"/>
              </w:rPr>
            </w:pPr>
            <w:r>
              <w:rPr>
                <w:rFonts w:ascii="宋体" w:hAnsi="宋体"/>
                <w:szCs w:val="21"/>
              </w:rPr>
              <w:t xml:space="preserve">     </w:t>
            </w:r>
            <w:r>
              <w:rPr>
                <w:rFonts w:ascii="宋体" w:hAnsi="宋体" w:hint="eastAsia"/>
                <w:szCs w:val="21"/>
              </w:rPr>
              <w:t>65502.12</w:t>
            </w:r>
            <w:r w:rsidR="006E70DC" w:rsidRPr="000D0092">
              <w:rPr>
                <w:rFonts w:ascii="宋体" w:hAnsi="宋体"/>
                <w:szCs w:val="21"/>
              </w:rPr>
              <w:t xml:space="preserve">             </w:t>
            </w: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63" w:firstLine="342"/>
              <w:rPr>
                <w:rFonts w:ascii="宋体" w:hAnsi="宋体"/>
                <w:szCs w:val="21"/>
              </w:rPr>
            </w:pPr>
            <w:r w:rsidRPr="00A23936">
              <w:rPr>
                <w:rFonts w:ascii="宋体" w:hAnsi="宋体" w:hint="eastAsia"/>
                <w:szCs w:val="21"/>
              </w:rPr>
              <w:t>其他流动负债</w:t>
            </w:r>
          </w:p>
        </w:tc>
        <w:tc>
          <w:tcPr>
            <w:tcW w:w="937" w:type="pct"/>
            <w:noWrap/>
            <w:tcMar>
              <w:top w:w="20" w:type="dxa"/>
              <w:left w:w="20" w:type="dxa"/>
              <w:bottom w:w="0" w:type="dxa"/>
              <w:right w:w="20" w:type="dxa"/>
            </w:tcMar>
            <w:vAlign w:val="center"/>
          </w:tcPr>
          <w:p w:rsidR="006E70DC" w:rsidRPr="000D0092" w:rsidRDefault="006E70DC" w:rsidP="002B49DB">
            <w:pPr>
              <w:tabs>
                <w:tab w:val="num" w:pos="0"/>
              </w:tabs>
              <w:spacing w:line="240" w:lineRule="atLeast"/>
              <w:jc w:val="right"/>
              <w:rPr>
                <w:rFonts w:ascii="宋体" w:hAnsi="宋体"/>
                <w:szCs w:val="21"/>
              </w:rPr>
            </w:pPr>
          </w:p>
        </w:tc>
      </w:tr>
      <w:tr w:rsidR="006E70DC" w:rsidRPr="000D0092" w:rsidTr="002B49DB">
        <w:trPr>
          <w:trHeight w:val="20"/>
          <w:jc w:val="center"/>
        </w:trPr>
        <w:tc>
          <w:tcPr>
            <w:tcW w:w="1545"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其它流动资产</w:t>
            </w:r>
          </w:p>
        </w:tc>
        <w:tc>
          <w:tcPr>
            <w:tcW w:w="1023"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jc w:val="right"/>
              <w:rPr>
                <w:rFonts w:ascii="宋体" w:hAnsi="宋体"/>
                <w:szCs w:val="21"/>
              </w:rPr>
            </w:pP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rPr>
                <w:rFonts w:ascii="宋体" w:hAnsi="宋体"/>
                <w:b/>
                <w:szCs w:val="21"/>
              </w:rPr>
            </w:pPr>
            <w:r w:rsidRPr="00A23936">
              <w:rPr>
                <w:rFonts w:ascii="宋体" w:hAnsi="宋体"/>
                <w:b/>
                <w:szCs w:val="21"/>
              </w:rPr>
              <w:t>流动负债合计</w:t>
            </w:r>
          </w:p>
        </w:tc>
        <w:tc>
          <w:tcPr>
            <w:tcW w:w="937" w:type="pct"/>
            <w:noWrap/>
            <w:tcMar>
              <w:top w:w="20" w:type="dxa"/>
              <w:left w:w="20" w:type="dxa"/>
              <w:bottom w:w="0" w:type="dxa"/>
              <w:right w:w="20" w:type="dxa"/>
            </w:tcMar>
            <w:vAlign w:val="center"/>
          </w:tcPr>
          <w:p w:rsidR="006E70DC" w:rsidRPr="000D0092" w:rsidRDefault="00DD23CA" w:rsidP="002B49DB">
            <w:pPr>
              <w:tabs>
                <w:tab w:val="num" w:pos="0"/>
              </w:tabs>
              <w:spacing w:line="240" w:lineRule="atLeast"/>
              <w:jc w:val="right"/>
              <w:rPr>
                <w:rFonts w:ascii="宋体" w:hAnsi="宋体"/>
                <w:szCs w:val="21"/>
              </w:rPr>
            </w:pPr>
            <w:r>
              <w:rPr>
                <w:rFonts w:ascii="宋体" w:hAnsi="宋体" w:hint="eastAsia"/>
                <w:szCs w:val="21"/>
              </w:rPr>
              <w:t>37841.28</w:t>
            </w:r>
            <w:r w:rsidR="006E70DC" w:rsidRPr="000D0092">
              <w:rPr>
                <w:rFonts w:ascii="宋体" w:hAnsi="宋体"/>
                <w:szCs w:val="21"/>
              </w:rPr>
              <w:t xml:space="preserve"> </w:t>
            </w:r>
          </w:p>
        </w:tc>
      </w:tr>
      <w:tr w:rsidR="006E70DC" w:rsidRPr="000D0092"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rPr>
                <w:rFonts w:ascii="宋体" w:hAnsi="宋体"/>
                <w:b/>
                <w:szCs w:val="21"/>
              </w:rPr>
            </w:pPr>
            <w:r w:rsidRPr="00A23936">
              <w:rPr>
                <w:rFonts w:ascii="宋体" w:hAnsi="宋体"/>
                <w:b/>
                <w:szCs w:val="21"/>
              </w:rPr>
              <w:lastRenderedPageBreak/>
              <w:t>流动资产合计</w:t>
            </w:r>
          </w:p>
        </w:tc>
        <w:tc>
          <w:tcPr>
            <w:tcW w:w="1023" w:type="pct"/>
            <w:noWrap/>
            <w:tcMar>
              <w:top w:w="20" w:type="dxa"/>
              <w:left w:w="20" w:type="dxa"/>
              <w:bottom w:w="0" w:type="dxa"/>
              <w:right w:w="20" w:type="dxa"/>
            </w:tcMar>
            <w:vAlign w:val="center"/>
          </w:tcPr>
          <w:p w:rsidR="006E70DC" w:rsidRPr="00A23936" w:rsidRDefault="006E70DC" w:rsidP="00D639A9">
            <w:pPr>
              <w:tabs>
                <w:tab w:val="num" w:pos="0"/>
              </w:tabs>
              <w:spacing w:line="240" w:lineRule="atLeast"/>
              <w:jc w:val="right"/>
              <w:rPr>
                <w:rFonts w:ascii="宋体" w:hAnsi="宋体"/>
                <w:szCs w:val="21"/>
              </w:rPr>
            </w:pPr>
            <w:r>
              <w:rPr>
                <w:rFonts w:ascii="宋体" w:hAnsi="宋体"/>
                <w:szCs w:val="21"/>
              </w:rPr>
              <w:t xml:space="preserve">      </w:t>
            </w:r>
            <w:r w:rsidR="00D639A9">
              <w:rPr>
                <w:rFonts w:ascii="宋体" w:hAnsi="宋体" w:hint="eastAsia"/>
                <w:szCs w:val="21"/>
              </w:rPr>
              <w:t>70917.82</w:t>
            </w:r>
          </w:p>
        </w:tc>
        <w:tc>
          <w:tcPr>
            <w:tcW w:w="1496" w:type="pct"/>
            <w:noWrap/>
            <w:tcMar>
              <w:top w:w="20" w:type="dxa"/>
              <w:left w:w="20" w:type="dxa"/>
              <w:bottom w:w="0" w:type="dxa"/>
              <w:right w:w="20" w:type="dxa"/>
            </w:tcMar>
          </w:tcPr>
          <w:p w:rsidR="006E70DC" w:rsidRPr="008831C9" w:rsidRDefault="006E70DC" w:rsidP="002B49DB">
            <w:pPr>
              <w:tabs>
                <w:tab w:val="num" w:pos="0"/>
              </w:tabs>
              <w:spacing w:line="240" w:lineRule="atLeast"/>
              <w:rPr>
                <w:rFonts w:ascii="宋体" w:hAnsi="宋体"/>
                <w:b/>
                <w:szCs w:val="21"/>
              </w:rPr>
            </w:pPr>
            <w:r w:rsidRPr="008831C9">
              <w:rPr>
                <w:rFonts w:ascii="宋体" w:hAnsi="宋体"/>
                <w:b/>
                <w:szCs w:val="21"/>
              </w:rPr>
              <w:t>五、非流动负债</w:t>
            </w:r>
          </w:p>
        </w:tc>
        <w:tc>
          <w:tcPr>
            <w:tcW w:w="937" w:type="pct"/>
            <w:noWrap/>
            <w:tcMar>
              <w:top w:w="20" w:type="dxa"/>
              <w:left w:w="20" w:type="dxa"/>
              <w:bottom w:w="0" w:type="dxa"/>
              <w:right w:w="20" w:type="dxa"/>
            </w:tcMar>
            <w:vAlign w:val="center"/>
          </w:tcPr>
          <w:p w:rsidR="006E70DC" w:rsidRPr="000D0092" w:rsidRDefault="006E70DC" w:rsidP="002B49DB">
            <w:pPr>
              <w:tabs>
                <w:tab w:val="num" w:pos="0"/>
              </w:tabs>
              <w:spacing w:line="240" w:lineRule="atLeast"/>
              <w:ind w:right="420"/>
              <w:rPr>
                <w:rFonts w:ascii="宋体" w:hAnsi="宋体"/>
                <w:szCs w:val="21"/>
              </w:rPr>
            </w:pPr>
            <w:r>
              <w:rPr>
                <w:rFonts w:ascii="宋体" w:hAnsi="宋体" w:hint="eastAsia"/>
                <w:szCs w:val="21"/>
              </w:rPr>
              <w:t xml:space="preserve">             </w:t>
            </w:r>
          </w:p>
        </w:tc>
      </w:tr>
      <w:tr w:rsidR="006E70DC" w:rsidRPr="000D0092"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rPr>
                <w:rFonts w:ascii="宋体" w:hAnsi="宋体"/>
                <w:szCs w:val="21"/>
              </w:rPr>
            </w:pPr>
            <w:r w:rsidRPr="00A23936">
              <w:rPr>
                <w:rFonts w:ascii="宋体" w:hAnsi="宋体"/>
                <w:szCs w:val="21"/>
              </w:rPr>
              <w:t>二、非流动资产</w:t>
            </w:r>
          </w:p>
        </w:tc>
        <w:tc>
          <w:tcPr>
            <w:tcW w:w="1023"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jc w:val="right"/>
              <w:rPr>
                <w:rFonts w:ascii="宋体" w:hAnsi="宋体"/>
                <w:szCs w:val="21"/>
              </w:rPr>
            </w:pP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63" w:firstLine="342"/>
              <w:rPr>
                <w:rFonts w:ascii="宋体" w:hAnsi="宋体"/>
                <w:szCs w:val="21"/>
              </w:rPr>
            </w:pPr>
            <w:r w:rsidRPr="00A23936">
              <w:rPr>
                <w:rFonts w:ascii="宋体" w:hAnsi="宋体"/>
                <w:szCs w:val="21"/>
              </w:rPr>
              <w:t>长期借款</w:t>
            </w:r>
          </w:p>
        </w:tc>
        <w:tc>
          <w:tcPr>
            <w:tcW w:w="937" w:type="pct"/>
            <w:noWrap/>
            <w:tcMar>
              <w:top w:w="20" w:type="dxa"/>
              <w:left w:w="20" w:type="dxa"/>
              <w:bottom w:w="0" w:type="dxa"/>
              <w:right w:w="20" w:type="dxa"/>
            </w:tcMar>
            <w:vAlign w:val="center"/>
          </w:tcPr>
          <w:p w:rsidR="006E70DC" w:rsidRPr="000D0092" w:rsidRDefault="006E70DC" w:rsidP="002B49DB">
            <w:pPr>
              <w:tabs>
                <w:tab w:val="num" w:pos="0"/>
              </w:tabs>
              <w:spacing w:line="240" w:lineRule="atLeast"/>
              <w:jc w:val="right"/>
              <w:rPr>
                <w:rFonts w:ascii="宋体" w:hAnsi="宋体"/>
                <w:szCs w:val="21"/>
              </w:rPr>
            </w:pPr>
          </w:p>
        </w:tc>
      </w:tr>
      <w:tr w:rsidR="006E70DC" w:rsidRPr="000D0092"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长期股权投资</w:t>
            </w:r>
          </w:p>
        </w:tc>
        <w:tc>
          <w:tcPr>
            <w:tcW w:w="1023" w:type="pct"/>
            <w:noWrap/>
            <w:tcMar>
              <w:top w:w="20" w:type="dxa"/>
              <w:left w:w="20" w:type="dxa"/>
              <w:bottom w:w="0" w:type="dxa"/>
              <w:right w:w="20" w:type="dxa"/>
            </w:tcMar>
            <w:vAlign w:val="center"/>
          </w:tcPr>
          <w:p w:rsidR="006E70DC" w:rsidRPr="000D0092" w:rsidRDefault="006E70DC" w:rsidP="002B49DB">
            <w:pPr>
              <w:tabs>
                <w:tab w:val="num" w:pos="0"/>
              </w:tabs>
              <w:spacing w:line="240" w:lineRule="atLeast"/>
              <w:jc w:val="right"/>
              <w:rPr>
                <w:rFonts w:ascii="宋体" w:hAnsi="宋体"/>
                <w:szCs w:val="21"/>
              </w:rPr>
            </w:pP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63" w:firstLine="342"/>
              <w:rPr>
                <w:rFonts w:ascii="宋体" w:hAnsi="宋体"/>
                <w:szCs w:val="21"/>
              </w:rPr>
            </w:pPr>
            <w:r w:rsidRPr="00A23936">
              <w:rPr>
                <w:rFonts w:ascii="宋体" w:hAnsi="宋体"/>
                <w:szCs w:val="21"/>
              </w:rPr>
              <w:t>应付债券</w:t>
            </w:r>
          </w:p>
        </w:tc>
        <w:tc>
          <w:tcPr>
            <w:tcW w:w="937"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jc w:val="right"/>
              <w:rPr>
                <w:rFonts w:ascii="宋体" w:hAnsi="宋体"/>
                <w:szCs w:val="21"/>
              </w:rPr>
            </w:pPr>
          </w:p>
        </w:tc>
      </w:tr>
      <w:tr w:rsidR="006E70DC" w:rsidRPr="000D0092"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hint="eastAsia"/>
                <w:szCs w:val="21"/>
              </w:rPr>
              <w:t>投资性房地产</w:t>
            </w:r>
          </w:p>
        </w:tc>
        <w:tc>
          <w:tcPr>
            <w:tcW w:w="1023" w:type="pct"/>
            <w:noWrap/>
            <w:tcMar>
              <w:top w:w="20" w:type="dxa"/>
              <w:left w:w="20" w:type="dxa"/>
              <w:bottom w:w="0" w:type="dxa"/>
              <w:right w:w="20" w:type="dxa"/>
            </w:tcMar>
            <w:vAlign w:val="center"/>
          </w:tcPr>
          <w:p w:rsidR="006E70DC" w:rsidRPr="000D0092" w:rsidRDefault="006E70DC" w:rsidP="002B49DB">
            <w:pPr>
              <w:tabs>
                <w:tab w:val="num" w:pos="0"/>
              </w:tabs>
              <w:spacing w:line="240" w:lineRule="atLeast"/>
              <w:jc w:val="right"/>
              <w:rPr>
                <w:rFonts w:ascii="宋体" w:hAnsi="宋体"/>
                <w:szCs w:val="21"/>
              </w:rPr>
            </w:pP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63" w:firstLine="342"/>
              <w:rPr>
                <w:rFonts w:ascii="宋体" w:hAnsi="宋体"/>
                <w:szCs w:val="21"/>
              </w:rPr>
            </w:pPr>
            <w:r w:rsidRPr="00A23936">
              <w:rPr>
                <w:rFonts w:ascii="宋体" w:hAnsi="宋体"/>
                <w:szCs w:val="21"/>
              </w:rPr>
              <w:t>长期应付款</w:t>
            </w:r>
          </w:p>
        </w:tc>
        <w:tc>
          <w:tcPr>
            <w:tcW w:w="937"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jc w:val="right"/>
              <w:rPr>
                <w:rFonts w:ascii="宋体" w:hAnsi="宋体"/>
                <w:szCs w:val="21"/>
              </w:rPr>
            </w:pPr>
          </w:p>
        </w:tc>
      </w:tr>
      <w:tr w:rsidR="006E70DC" w:rsidRPr="000D0092"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固定资产原价</w:t>
            </w:r>
          </w:p>
        </w:tc>
        <w:tc>
          <w:tcPr>
            <w:tcW w:w="1023" w:type="pct"/>
            <w:noWrap/>
            <w:tcMar>
              <w:top w:w="20" w:type="dxa"/>
              <w:left w:w="20" w:type="dxa"/>
              <w:bottom w:w="0" w:type="dxa"/>
              <w:right w:w="20" w:type="dxa"/>
            </w:tcMar>
            <w:vAlign w:val="center"/>
          </w:tcPr>
          <w:p w:rsidR="006E70DC" w:rsidRPr="000D0092" w:rsidRDefault="006E70DC" w:rsidP="00D639A9">
            <w:pPr>
              <w:tabs>
                <w:tab w:val="num" w:pos="0"/>
              </w:tabs>
              <w:spacing w:line="240" w:lineRule="atLeast"/>
              <w:jc w:val="right"/>
              <w:rPr>
                <w:rFonts w:ascii="宋体" w:hAnsi="宋体"/>
                <w:szCs w:val="21"/>
              </w:rPr>
            </w:pPr>
            <w:r w:rsidRPr="000D0092">
              <w:rPr>
                <w:rFonts w:ascii="宋体" w:hAnsi="宋体"/>
                <w:szCs w:val="21"/>
              </w:rPr>
              <w:t xml:space="preserve">       </w:t>
            </w: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63" w:firstLine="342"/>
              <w:rPr>
                <w:rFonts w:ascii="宋体" w:hAnsi="宋体"/>
                <w:szCs w:val="21"/>
              </w:rPr>
            </w:pPr>
            <w:r w:rsidRPr="00A23936">
              <w:rPr>
                <w:rFonts w:ascii="宋体" w:hAnsi="宋体"/>
                <w:szCs w:val="21"/>
              </w:rPr>
              <w:t>其他非流动负债</w:t>
            </w:r>
          </w:p>
        </w:tc>
        <w:tc>
          <w:tcPr>
            <w:tcW w:w="937"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jc w:val="right"/>
              <w:rPr>
                <w:rFonts w:ascii="宋体" w:hAnsi="宋体"/>
                <w:szCs w:val="21"/>
              </w:rPr>
            </w:pPr>
          </w:p>
        </w:tc>
      </w:tr>
      <w:tr w:rsidR="006E70DC" w:rsidRPr="00A23936"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 w:val="left" w:pos="650"/>
              </w:tabs>
              <w:spacing w:line="240" w:lineRule="atLeast"/>
              <w:ind w:firstLineChars="377" w:firstLine="792"/>
              <w:rPr>
                <w:rFonts w:ascii="宋体" w:hAnsi="宋体"/>
                <w:szCs w:val="21"/>
              </w:rPr>
            </w:pPr>
            <w:r w:rsidRPr="00A23936">
              <w:rPr>
                <w:rFonts w:ascii="宋体" w:hAnsi="宋体"/>
                <w:szCs w:val="21"/>
              </w:rPr>
              <w:t>其中：设备类</w:t>
            </w:r>
          </w:p>
        </w:tc>
        <w:tc>
          <w:tcPr>
            <w:tcW w:w="1023" w:type="pct"/>
            <w:noWrap/>
            <w:tcMar>
              <w:top w:w="20" w:type="dxa"/>
              <w:left w:w="20" w:type="dxa"/>
              <w:bottom w:w="0" w:type="dxa"/>
              <w:right w:w="20" w:type="dxa"/>
            </w:tcMar>
            <w:vAlign w:val="center"/>
          </w:tcPr>
          <w:p w:rsidR="006E70DC" w:rsidRPr="000D0092" w:rsidRDefault="006E70DC" w:rsidP="00D639A9">
            <w:pPr>
              <w:tabs>
                <w:tab w:val="num" w:pos="0"/>
              </w:tabs>
              <w:spacing w:line="240" w:lineRule="atLeast"/>
              <w:jc w:val="right"/>
              <w:rPr>
                <w:rFonts w:ascii="宋体" w:hAnsi="宋体"/>
                <w:szCs w:val="21"/>
              </w:rPr>
            </w:pPr>
            <w:r w:rsidRPr="000D0092">
              <w:rPr>
                <w:rFonts w:ascii="宋体" w:hAnsi="宋体"/>
                <w:szCs w:val="21"/>
              </w:rPr>
              <w:t xml:space="preserve">      </w:t>
            </w:r>
            <w:r w:rsidR="00D639A9">
              <w:rPr>
                <w:rFonts w:ascii="宋体" w:hAnsi="宋体" w:hint="eastAsia"/>
                <w:szCs w:val="21"/>
              </w:rPr>
              <w:t>98.51</w:t>
            </w:r>
          </w:p>
        </w:tc>
        <w:tc>
          <w:tcPr>
            <w:tcW w:w="1496" w:type="pct"/>
            <w:noWrap/>
            <w:tcMar>
              <w:top w:w="20" w:type="dxa"/>
              <w:left w:w="20" w:type="dxa"/>
              <w:bottom w:w="0" w:type="dxa"/>
              <w:right w:w="20" w:type="dxa"/>
            </w:tcMar>
          </w:tcPr>
          <w:p w:rsidR="006E70DC" w:rsidRPr="008831C9" w:rsidRDefault="006E70DC" w:rsidP="002B49DB">
            <w:pPr>
              <w:tabs>
                <w:tab w:val="num" w:pos="0"/>
              </w:tabs>
              <w:spacing w:line="240" w:lineRule="atLeast"/>
              <w:jc w:val="right"/>
              <w:rPr>
                <w:rFonts w:ascii="宋体" w:hAnsi="宋体"/>
                <w:szCs w:val="21"/>
              </w:rPr>
            </w:pPr>
            <w:r w:rsidRPr="008831C9">
              <w:rPr>
                <w:rFonts w:ascii="宋体" w:hAnsi="宋体"/>
                <w:szCs w:val="21"/>
              </w:rPr>
              <w:t>非流动负债合计</w:t>
            </w:r>
          </w:p>
        </w:tc>
        <w:tc>
          <w:tcPr>
            <w:tcW w:w="937"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jc w:val="right"/>
              <w:rPr>
                <w:rFonts w:ascii="宋体" w:hAnsi="宋体"/>
                <w:szCs w:val="21"/>
              </w:rPr>
            </w:pPr>
          </w:p>
        </w:tc>
      </w:tr>
      <w:tr w:rsidR="006E70DC" w:rsidRPr="00A23936"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jc w:val="right"/>
              <w:rPr>
                <w:rFonts w:ascii="宋体" w:hAnsi="宋体"/>
                <w:szCs w:val="21"/>
              </w:rPr>
            </w:pPr>
            <w:r w:rsidRPr="00A23936">
              <w:rPr>
                <w:rFonts w:ascii="宋体" w:hAnsi="宋体"/>
                <w:szCs w:val="21"/>
              </w:rPr>
              <w:t>建（构）筑物类</w:t>
            </w:r>
          </w:p>
        </w:tc>
        <w:tc>
          <w:tcPr>
            <w:tcW w:w="1023" w:type="pct"/>
            <w:noWrap/>
            <w:tcMar>
              <w:top w:w="20" w:type="dxa"/>
              <w:left w:w="20" w:type="dxa"/>
              <w:bottom w:w="0" w:type="dxa"/>
              <w:right w:w="20" w:type="dxa"/>
            </w:tcMar>
            <w:vAlign w:val="center"/>
          </w:tcPr>
          <w:p w:rsidR="006E70DC" w:rsidRPr="000D0092" w:rsidRDefault="006E70DC" w:rsidP="00D639A9">
            <w:pPr>
              <w:tabs>
                <w:tab w:val="num" w:pos="0"/>
              </w:tabs>
              <w:spacing w:line="240" w:lineRule="atLeast"/>
              <w:jc w:val="right"/>
              <w:rPr>
                <w:rFonts w:ascii="宋体" w:hAnsi="宋体"/>
                <w:szCs w:val="21"/>
              </w:rPr>
            </w:pPr>
            <w:r w:rsidRPr="000D0092">
              <w:rPr>
                <w:rFonts w:ascii="宋体" w:hAnsi="宋体"/>
                <w:szCs w:val="21"/>
              </w:rPr>
              <w:t xml:space="preserve">         </w:t>
            </w:r>
          </w:p>
        </w:tc>
        <w:tc>
          <w:tcPr>
            <w:tcW w:w="1496" w:type="pct"/>
            <w:noWrap/>
            <w:tcMar>
              <w:top w:w="20" w:type="dxa"/>
              <w:left w:w="20" w:type="dxa"/>
              <w:bottom w:w="0" w:type="dxa"/>
              <w:right w:w="20" w:type="dxa"/>
            </w:tcMar>
          </w:tcPr>
          <w:p w:rsidR="006E70DC" w:rsidRPr="008831C9" w:rsidRDefault="006E70DC" w:rsidP="002B49DB">
            <w:pPr>
              <w:tabs>
                <w:tab w:val="num" w:pos="0"/>
              </w:tabs>
              <w:spacing w:line="240" w:lineRule="atLeast"/>
              <w:jc w:val="left"/>
              <w:rPr>
                <w:rFonts w:ascii="宋体" w:hAnsi="宋体"/>
                <w:b/>
                <w:szCs w:val="21"/>
              </w:rPr>
            </w:pPr>
            <w:r w:rsidRPr="008831C9">
              <w:rPr>
                <w:rFonts w:ascii="宋体" w:hAnsi="宋体"/>
                <w:b/>
                <w:szCs w:val="21"/>
              </w:rPr>
              <w:t>负债合计</w:t>
            </w:r>
          </w:p>
        </w:tc>
        <w:tc>
          <w:tcPr>
            <w:tcW w:w="937" w:type="pct"/>
            <w:noWrap/>
            <w:tcMar>
              <w:top w:w="20" w:type="dxa"/>
              <w:left w:w="20" w:type="dxa"/>
              <w:bottom w:w="0" w:type="dxa"/>
              <w:right w:w="20" w:type="dxa"/>
            </w:tcMar>
            <w:vAlign w:val="center"/>
          </w:tcPr>
          <w:p w:rsidR="006E70DC" w:rsidRPr="00A23936" w:rsidRDefault="00DD23CA" w:rsidP="002B49DB">
            <w:pPr>
              <w:tabs>
                <w:tab w:val="num" w:pos="0"/>
              </w:tabs>
              <w:spacing w:line="240" w:lineRule="atLeast"/>
              <w:jc w:val="right"/>
              <w:rPr>
                <w:rFonts w:ascii="宋体" w:hAnsi="宋体"/>
                <w:szCs w:val="21"/>
              </w:rPr>
            </w:pPr>
            <w:r>
              <w:rPr>
                <w:rFonts w:ascii="宋体" w:hAnsi="宋体" w:hint="eastAsia"/>
                <w:szCs w:val="21"/>
              </w:rPr>
              <w:t>37841.28</w:t>
            </w:r>
          </w:p>
        </w:tc>
      </w:tr>
      <w:tr w:rsidR="006E70DC" w:rsidRPr="00A23936"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减：累计折旧</w:t>
            </w:r>
          </w:p>
        </w:tc>
        <w:tc>
          <w:tcPr>
            <w:tcW w:w="1023" w:type="pct"/>
            <w:noWrap/>
            <w:tcMar>
              <w:top w:w="20" w:type="dxa"/>
              <w:left w:w="20" w:type="dxa"/>
              <w:bottom w:w="0" w:type="dxa"/>
              <w:right w:w="20" w:type="dxa"/>
            </w:tcMar>
            <w:vAlign w:val="center"/>
          </w:tcPr>
          <w:p w:rsidR="006E70DC" w:rsidRPr="000D0092" w:rsidRDefault="006E70DC" w:rsidP="002B49DB">
            <w:pPr>
              <w:tabs>
                <w:tab w:val="num" w:pos="0"/>
              </w:tabs>
              <w:spacing w:line="240" w:lineRule="atLeast"/>
              <w:jc w:val="right"/>
              <w:rPr>
                <w:rFonts w:ascii="宋体" w:hAnsi="宋体"/>
                <w:szCs w:val="21"/>
              </w:rPr>
            </w:pPr>
            <w:r w:rsidRPr="000D0092">
              <w:rPr>
                <w:rFonts w:ascii="宋体" w:hAnsi="宋体"/>
                <w:szCs w:val="21"/>
              </w:rPr>
              <w:t xml:space="preserve">      </w:t>
            </w:r>
            <w:r w:rsidR="00D639A9">
              <w:rPr>
                <w:rFonts w:ascii="宋体" w:hAnsi="宋体" w:hint="eastAsia"/>
                <w:szCs w:val="21"/>
              </w:rPr>
              <w:t>85.77</w:t>
            </w: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rPr>
                <w:rFonts w:ascii="宋体" w:hAnsi="宋体"/>
                <w:szCs w:val="21"/>
              </w:rPr>
            </w:pPr>
            <w:r w:rsidRPr="00A23936">
              <w:rPr>
                <w:rFonts w:ascii="宋体" w:hAnsi="宋体"/>
                <w:szCs w:val="21"/>
              </w:rPr>
              <w:t>六、所有者（股东）权益</w:t>
            </w:r>
          </w:p>
        </w:tc>
        <w:tc>
          <w:tcPr>
            <w:tcW w:w="937"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jc w:val="right"/>
              <w:rPr>
                <w:rFonts w:ascii="宋体" w:hAnsi="宋体"/>
                <w:szCs w:val="21"/>
              </w:rPr>
            </w:pPr>
          </w:p>
        </w:tc>
      </w:tr>
      <w:tr w:rsidR="006E70DC" w:rsidRPr="00A23936"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固定资产净额</w:t>
            </w:r>
          </w:p>
        </w:tc>
        <w:tc>
          <w:tcPr>
            <w:tcW w:w="1023" w:type="pct"/>
            <w:noWrap/>
            <w:tcMar>
              <w:top w:w="20" w:type="dxa"/>
              <w:left w:w="20" w:type="dxa"/>
              <w:bottom w:w="0" w:type="dxa"/>
              <w:right w:w="20" w:type="dxa"/>
            </w:tcMar>
            <w:vAlign w:val="center"/>
          </w:tcPr>
          <w:p w:rsidR="006E70DC" w:rsidRPr="000D0092" w:rsidRDefault="006E70DC" w:rsidP="002B49DB">
            <w:pPr>
              <w:tabs>
                <w:tab w:val="num" w:pos="0"/>
              </w:tabs>
              <w:spacing w:line="240" w:lineRule="atLeast"/>
              <w:jc w:val="right"/>
              <w:rPr>
                <w:rFonts w:ascii="宋体" w:hAnsi="宋体"/>
                <w:szCs w:val="21"/>
              </w:rPr>
            </w:pPr>
            <w:r w:rsidRPr="000D0092">
              <w:rPr>
                <w:rFonts w:ascii="宋体" w:hAnsi="宋体"/>
                <w:szCs w:val="21"/>
              </w:rPr>
              <w:t xml:space="preserve">    </w:t>
            </w:r>
            <w:r w:rsidR="00D639A9">
              <w:rPr>
                <w:rFonts w:ascii="宋体" w:hAnsi="宋体" w:hint="eastAsia"/>
                <w:szCs w:val="21"/>
              </w:rPr>
              <w:t>12.74</w:t>
            </w:r>
          </w:p>
        </w:tc>
        <w:tc>
          <w:tcPr>
            <w:tcW w:w="1496" w:type="pct"/>
            <w:noWrap/>
            <w:tcMar>
              <w:top w:w="20" w:type="dxa"/>
              <w:left w:w="20" w:type="dxa"/>
              <w:bottom w:w="0" w:type="dxa"/>
              <w:right w:w="20" w:type="dxa"/>
            </w:tcMar>
          </w:tcPr>
          <w:p w:rsidR="006E70DC" w:rsidRPr="00A23936" w:rsidRDefault="006E70DC" w:rsidP="002B49DB">
            <w:pPr>
              <w:tabs>
                <w:tab w:val="num" w:pos="0"/>
                <w:tab w:val="left" w:pos="241"/>
              </w:tabs>
              <w:spacing w:line="240" w:lineRule="atLeast"/>
              <w:ind w:firstLineChars="163" w:firstLine="342"/>
              <w:rPr>
                <w:rFonts w:ascii="宋体" w:hAnsi="宋体"/>
                <w:szCs w:val="21"/>
              </w:rPr>
            </w:pPr>
            <w:r w:rsidRPr="00A23936">
              <w:rPr>
                <w:rFonts w:ascii="宋体" w:hAnsi="宋体"/>
                <w:szCs w:val="21"/>
              </w:rPr>
              <w:t>实收资本</w:t>
            </w:r>
          </w:p>
        </w:tc>
        <w:tc>
          <w:tcPr>
            <w:tcW w:w="937" w:type="pct"/>
            <w:noWrap/>
            <w:tcMar>
              <w:top w:w="20" w:type="dxa"/>
              <w:left w:w="20" w:type="dxa"/>
              <w:bottom w:w="0" w:type="dxa"/>
              <w:right w:w="20" w:type="dxa"/>
            </w:tcMar>
            <w:vAlign w:val="center"/>
          </w:tcPr>
          <w:p w:rsidR="006E70DC" w:rsidRPr="00A23936" w:rsidRDefault="006E70DC" w:rsidP="004631F3">
            <w:pPr>
              <w:tabs>
                <w:tab w:val="num" w:pos="0"/>
              </w:tabs>
              <w:spacing w:line="240" w:lineRule="atLeast"/>
              <w:jc w:val="right"/>
              <w:rPr>
                <w:rFonts w:ascii="宋体" w:hAnsi="宋体"/>
                <w:szCs w:val="21"/>
              </w:rPr>
            </w:pPr>
            <w:r>
              <w:rPr>
                <w:rFonts w:ascii="宋体" w:hAnsi="宋体" w:hint="eastAsia"/>
                <w:szCs w:val="21"/>
              </w:rPr>
              <w:t>3</w:t>
            </w:r>
            <w:r w:rsidR="004631F3">
              <w:rPr>
                <w:rFonts w:ascii="宋体" w:hAnsi="宋体" w:hint="eastAsia"/>
                <w:szCs w:val="21"/>
              </w:rPr>
              <w:t>000</w:t>
            </w:r>
            <w:r>
              <w:rPr>
                <w:rFonts w:ascii="宋体" w:hAnsi="宋体" w:hint="eastAsia"/>
                <w:szCs w:val="21"/>
              </w:rPr>
              <w:t>0.00</w:t>
            </w:r>
          </w:p>
        </w:tc>
      </w:tr>
      <w:tr w:rsidR="006E70DC" w:rsidRPr="00A23936"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377" w:firstLine="792"/>
              <w:rPr>
                <w:rFonts w:ascii="宋体" w:hAnsi="宋体"/>
                <w:szCs w:val="21"/>
              </w:rPr>
            </w:pPr>
            <w:r w:rsidRPr="00A23936">
              <w:rPr>
                <w:rFonts w:ascii="宋体" w:hAnsi="宋体"/>
                <w:szCs w:val="21"/>
              </w:rPr>
              <w:t>其中：设备类</w:t>
            </w:r>
          </w:p>
        </w:tc>
        <w:tc>
          <w:tcPr>
            <w:tcW w:w="1023" w:type="pct"/>
            <w:noWrap/>
            <w:tcMar>
              <w:top w:w="20" w:type="dxa"/>
              <w:left w:w="20" w:type="dxa"/>
              <w:bottom w:w="0" w:type="dxa"/>
              <w:right w:w="20" w:type="dxa"/>
            </w:tcMar>
            <w:vAlign w:val="center"/>
          </w:tcPr>
          <w:p w:rsidR="006E70DC" w:rsidRPr="000D0092" w:rsidRDefault="006E70DC" w:rsidP="002B49DB">
            <w:pPr>
              <w:tabs>
                <w:tab w:val="num" w:pos="0"/>
              </w:tabs>
              <w:spacing w:line="240" w:lineRule="atLeast"/>
              <w:jc w:val="right"/>
              <w:rPr>
                <w:rFonts w:ascii="宋体" w:hAnsi="宋体"/>
                <w:szCs w:val="21"/>
              </w:rPr>
            </w:pPr>
            <w:r>
              <w:rPr>
                <w:rFonts w:ascii="宋体" w:hAnsi="宋体"/>
                <w:szCs w:val="21"/>
              </w:rPr>
              <w:t xml:space="preserve">    </w:t>
            </w:r>
            <w:r w:rsidR="00D639A9">
              <w:rPr>
                <w:rFonts w:ascii="宋体" w:hAnsi="宋体" w:hint="eastAsia"/>
                <w:szCs w:val="21"/>
              </w:rPr>
              <w:t>12.74</w:t>
            </w:r>
          </w:p>
        </w:tc>
        <w:tc>
          <w:tcPr>
            <w:tcW w:w="1496" w:type="pct"/>
            <w:noWrap/>
            <w:tcMar>
              <w:top w:w="20" w:type="dxa"/>
              <w:left w:w="20" w:type="dxa"/>
              <w:bottom w:w="0" w:type="dxa"/>
              <w:right w:w="20" w:type="dxa"/>
            </w:tcMar>
          </w:tcPr>
          <w:p w:rsidR="006E70DC" w:rsidRPr="00A23936" w:rsidRDefault="006E70DC" w:rsidP="002B49DB">
            <w:pPr>
              <w:tabs>
                <w:tab w:val="num" w:pos="0"/>
                <w:tab w:val="left" w:pos="241"/>
              </w:tabs>
              <w:spacing w:line="240" w:lineRule="atLeast"/>
              <w:ind w:firstLineChars="163" w:firstLine="342"/>
              <w:rPr>
                <w:rFonts w:ascii="宋体" w:hAnsi="宋体"/>
                <w:szCs w:val="21"/>
              </w:rPr>
            </w:pPr>
            <w:r w:rsidRPr="00A23936">
              <w:rPr>
                <w:rFonts w:ascii="宋体" w:hAnsi="宋体"/>
                <w:szCs w:val="21"/>
              </w:rPr>
              <w:t>资本公积</w:t>
            </w:r>
          </w:p>
        </w:tc>
        <w:tc>
          <w:tcPr>
            <w:tcW w:w="937"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jc w:val="right"/>
              <w:rPr>
                <w:rFonts w:ascii="宋体" w:hAnsi="宋体"/>
                <w:szCs w:val="21"/>
              </w:rPr>
            </w:pPr>
          </w:p>
        </w:tc>
      </w:tr>
      <w:tr w:rsidR="006E70DC" w:rsidRPr="00A23936"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377" w:firstLine="792"/>
              <w:rPr>
                <w:rFonts w:ascii="宋体" w:hAnsi="宋体"/>
                <w:szCs w:val="21"/>
              </w:rPr>
            </w:pPr>
            <w:r w:rsidRPr="00A23936">
              <w:rPr>
                <w:rFonts w:ascii="宋体" w:hAnsi="宋体"/>
                <w:szCs w:val="21"/>
              </w:rPr>
              <w:t>建（构）筑物类</w:t>
            </w:r>
          </w:p>
        </w:tc>
        <w:tc>
          <w:tcPr>
            <w:tcW w:w="1023" w:type="pct"/>
            <w:noWrap/>
            <w:tcMar>
              <w:top w:w="20" w:type="dxa"/>
              <w:left w:w="20" w:type="dxa"/>
              <w:bottom w:w="0" w:type="dxa"/>
              <w:right w:w="20" w:type="dxa"/>
            </w:tcMar>
            <w:vAlign w:val="center"/>
          </w:tcPr>
          <w:p w:rsidR="006E70DC" w:rsidRPr="000D0092" w:rsidRDefault="006E70DC" w:rsidP="00D639A9">
            <w:pPr>
              <w:tabs>
                <w:tab w:val="num" w:pos="0"/>
              </w:tabs>
              <w:spacing w:line="240" w:lineRule="atLeast"/>
              <w:ind w:right="315"/>
              <w:jc w:val="right"/>
              <w:rPr>
                <w:rFonts w:ascii="宋体" w:hAnsi="宋体"/>
                <w:szCs w:val="21"/>
              </w:rPr>
            </w:pPr>
          </w:p>
        </w:tc>
        <w:tc>
          <w:tcPr>
            <w:tcW w:w="1496" w:type="pct"/>
            <w:noWrap/>
            <w:tcMar>
              <w:top w:w="20" w:type="dxa"/>
              <w:left w:w="20" w:type="dxa"/>
              <w:bottom w:w="0" w:type="dxa"/>
              <w:right w:w="20" w:type="dxa"/>
            </w:tcMar>
          </w:tcPr>
          <w:p w:rsidR="006E70DC" w:rsidRPr="00A23936" w:rsidRDefault="006E70DC" w:rsidP="002B49DB">
            <w:pPr>
              <w:tabs>
                <w:tab w:val="num" w:pos="0"/>
                <w:tab w:val="left" w:pos="241"/>
              </w:tabs>
              <w:spacing w:line="240" w:lineRule="atLeast"/>
              <w:ind w:firstLineChars="163" w:firstLine="342"/>
              <w:rPr>
                <w:rFonts w:ascii="宋体" w:hAnsi="宋体"/>
                <w:szCs w:val="21"/>
              </w:rPr>
            </w:pPr>
            <w:r w:rsidRPr="00A23936">
              <w:rPr>
                <w:rFonts w:ascii="宋体" w:hAnsi="宋体"/>
                <w:szCs w:val="21"/>
              </w:rPr>
              <w:t>盈余公积</w:t>
            </w:r>
          </w:p>
        </w:tc>
        <w:tc>
          <w:tcPr>
            <w:tcW w:w="937" w:type="pct"/>
            <w:noWrap/>
            <w:tcMar>
              <w:top w:w="20" w:type="dxa"/>
              <w:left w:w="20" w:type="dxa"/>
              <w:bottom w:w="0" w:type="dxa"/>
              <w:right w:w="20" w:type="dxa"/>
            </w:tcMar>
            <w:vAlign w:val="center"/>
          </w:tcPr>
          <w:p w:rsidR="006E70DC" w:rsidRPr="00A23936" w:rsidRDefault="004631F3" w:rsidP="002B49DB">
            <w:pPr>
              <w:tabs>
                <w:tab w:val="num" w:pos="0"/>
              </w:tabs>
              <w:spacing w:line="240" w:lineRule="atLeast"/>
              <w:jc w:val="right"/>
              <w:rPr>
                <w:rFonts w:ascii="宋体" w:hAnsi="宋体"/>
                <w:szCs w:val="21"/>
              </w:rPr>
            </w:pPr>
            <w:r>
              <w:rPr>
                <w:rFonts w:ascii="宋体" w:hAnsi="宋体" w:hint="eastAsia"/>
                <w:szCs w:val="21"/>
              </w:rPr>
              <w:t>1173.47</w:t>
            </w:r>
          </w:p>
        </w:tc>
      </w:tr>
      <w:tr w:rsidR="006E70DC" w:rsidRPr="00A23936"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在建工程</w:t>
            </w:r>
          </w:p>
        </w:tc>
        <w:tc>
          <w:tcPr>
            <w:tcW w:w="1023" w:type="pct"/>
            <w:shd w:val="clear" w:color="auto" w:fill="auto"/>
            <w:noWrap/>
            <w:tcMar>
              <w:top w:w="20" w:type="dxa"/>
              <w:left w:w="20" w:type="dxa"/>
              <w:bottom w:w="0" w:type="dxa"/>
              <w:right w:w="20" w:type="dxa"/>
            </w:tcMar>
            <w:vAlign w:val="center"/>
          </w:tcPr>
          <w:p w:rsidR="006E70DC" w:rsidRPr="00A23936" w:rsidRDefault="006E70DC" w:rsidP="00D639A9">
            <w:pPr>
              <w:tabs>
                <w:tab w:val="num" w:pos="0"/>
              </w:tabs>
              <w:spacing w:line="240" w:lineRule="atLeast"/>
              <w:jc w:val="right"/>
              <w:rPr>
                <w:rFonts w:ascii="宋体" w:hAnsi="宋体"/>
                <w:szCs w:val="21"/>
              </w:rPr>
            </w:pPr>
            <w:r w:rsidRPr="000D0092">
              <w:rPr>
                <w:rFonts w:ascii="宋体" w:hAnsi="宋体"/>
                <w:szCs w:val="21"/>
              </w:rPr>
              <w:t xml:space="preserve">        </w:t>
            </w:r>
          </w:p>
        </w:tc>
        <w:tc>
          <w:tcPr>
            <w:tcW w:w="1496" w:type="pct"/>
            <w:noWrap/>
            <w:tcMar>
              <w:top w:w="20" w:type="dxa"/>
              <w:left w:w="20" w:type="dxa"/>
              <w:bottom w:w="0" w:type="dxa"/>
              <w:right w:w="20" w:type="dxa"/>
            </w:tcMar>
          </w:tcPr>
          <w:p w:rsidR="006E70DC" w:rsidRPr="00A23936" w:rsidRDefault="006E70DC" w:rsidP="002B49DB">
            <w:pPr>
              <w:tabs>
                <w:tab w:val="num" w:pos="0"/>
                <w:tab w:val="left" w:pos="241"/>
              </w:tabs>
              <w:spacing w:line="240" w:lineRule="atLeast"/>
              <w:ind w:firstLineChars="163" w:firstLine="342"/>
              <w:rPr>
                <w:rFonts w:ascii="宋体" w:hAnsi="宋体"/>
                <w:szCs w:val="21"/>
              </w:rPr>
            </w:pPr>
            <w:r w:rsidRPr="00A23936">
              <w:rPr>
                <w:rFonts w:ascii="宋体" w:hAnsi="宋体"/>
                <w:szCs w:val="21"/>
              </w:rPr>
              <w:t>一般风险准备</w:t>
            </w:r>
          </w:p>
        </w:tc>
        <w:tc>
          <w:tcPr>
            <w:tcW w:w="937" w:type="pct"/>
            <w:noWrap/>
            <w:tcMar>
              <w:top w:w="20" w:type="dxa"/>
              <w:left w:w="20" w:type="dxa"/>
              <w:bottom w:w="0" w:type="dxa"/>
              <w:right w:w="20" w:type="dxa"/>
            </w:tcMar>
            <w:vAlign w:val="center"/>
          </w:tcPr>
          <w:p w:rsidR="006E70DC" w:rsidRPr="00A23936" w:rsidRDefault="004631F3" w:rsidP="002B49DB">
            <w:pPr>
              <w:tabs>
                <w:tab w:val="num" w:pos="0"/>
              </w:tabs>
              <w:spacing w:line="240" w:lineRule="atLeast"/>
              <w:jc w:val="right"/>
              <w:rPr>
                <w:rFonts w:ascii="宋体" w:hAnsi="宋体"/>
                <w:szCs w:val="21"/>
              </w:rPr>
            </w:pPr>
            <w:r>
              <w:rPr>
                <w:rFonts w:ascii="宋体" w:hAnsi="宋体" w:hint="eastAsia"/>
                <w:szCs w:val="21"/>
              </w:rPr>
              <w:t>31.40</w:t>
            </w:r>
          </w:p>
        </w:tc>
      </w:tr>
      <w:tr w:rsidR="006E70DC" w:rsidRPr="00A23936"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无形资产</w:t>
            </w:r>
          </w:p>
        </w:tc>
        <w:tc>
          <w:tcPr>
            <w:tcW w:w="1023" w:type="pct"/>
            <w:shd w:val="clear" w:color="auto" w:fill="auto"/>
            <w:noWrap/>
            <w:tcMar>
              <w:top w:w="20" w:type="dxa"/>
              <w:left w:w="20" w:type="dxa"/>
              <w:bottom w:w="0" w:type="dxa"/>
              <w:right w:w="20" w:type="dxa"/>
            </w:tcMar>
            <w:vAlign w:val="center"/>
          </w:tcPr>
          <w:p w:rsidR="006E70DC" w:rsidRPr="00A23936" w:rsidRDefault="006E70DC" w:rsidP="00D639A9">
            <w:pPr>
              <w:tabs>
                <w:tab w:val="num" w:pos="0"/>
              </w:tabs>
              <w:spacing w:line="240" w:lineRule="atLeast"/>
              <w:jc w:val="right"/>
              <w:rPr>
                <w:rFonts w:ascii="宋体" w:hAnsi="宋体"/>
                <w:szCs w:val="21"/>
              </w:rPr>
            </w:pPr>
            <w:r w:rsidRPr="000D0092">
              <w:rPr>
                <w:rFonts w:ascii="宋体" w:hAnsi="宋体"/>
                <w:szCs w:val="21"/>
              </w:rPr>
              <w:t xml:space="preserve">         </w:t>
            </w:r>
            <w:r w:rsidR="00D639A9">
              <w:rPr>
                <w:rFonts w:ascii="宋体" w:hAnsi="宋体" w:hint="eastAsia"/>
                <w:szCs w:val="21"/>
              </w:rPr>
              <w:t>0.46</w:t>
            </w:r>
          </w:p>
        </w:tc>
        <w:tc>
          <w:tcPr>
            <w:tcW w:w="1496" w:type="pct"/>
            <w:noWrap/>
            <w:tcMar>
              <w:top w:w="20" w:type="dxa"/>
              <w:left w:w="20" w:type="dxa"/>
              <w:bottom w:w="0" w:type="dxa"/>
              <w:right w:w="20" w:type="dxa"/>
            </w:tcMar>
          </w:tcPr>
          <w:p w:rsidR="006E70DC" w:rsidRPr="00A23936" w:rsidRDefault="006E70DC" w:rsidP="002B49DB">
            <w:pPr>
              <w:tabs>
                <w:tab w:val="num" w:pos="0"/>
                <w:tab w:val="left" w:pos="241"/>
              </w:tabs>
              <w:spacing w:line="240" w:lineRule="atLeast"/>
              <w:ind w:firstLineChars="163" w:firstLine="342"/>
              <w:rPr>
                <w:rFonts w:ascii="宋体" w:hAnsi="宋体"/>
                <w:szCs w:val="21"/>
              </w:rPr>
            </w:pPr>
            <w:r w:rsidRPr="00A23936">
              <w:rPr>
                <w:rFonts w:ascii="宋体" w:hAnsi="宋体"/>
                <w:szCs w:val="21"/>
              </w:rPr>
              <w:t>未分配利润</w:t>
            </w:r>
          </w:p>
        </w:tc>
        <w:tc>
          <w:tcPr>
            <w:tcW w:w="937" w:type="pct"/>
            <w:noWrap/>
            <w:tcMar>
              <w:top w:w="20" w:type="dxa"/>
              <w:left w:w="20" w:type="dxa"/>
              <w:bottom w:w="0" w:type="dxa"/>
              <w:right w:w="20" w:type="dxa"/>
            </w:tcMar>
            <w:vAlign w:val="center"/>
          </w:tcPr>
          <w:p w:rsidR="006E70DC" w:rsidRPr="00A23936" w:rsidRDefault="004631F3" w:rsidP="002B49DB">
            <w:pPr>
              <w:tabs>
                <w:tab w:val="num" w:pos="0"/>
              </w:tabs>
              <w:spacing w:line="240" w:lineRule="atLeast"/>
              <w:jc w:val="right"/>
              <w:rPr>
                <w:rFonts w:ascii="宋体" w:hAnsi="宋体"/>
                <w:szCs w:val="21"/>
              </w:rPr>
            </w:pPr>
            <w:r>
              <w:rPr>
                <w:rFonts w:ascii="宋体" w:hAnsi="宋体" w:hint="eastAsia"/>
                <w:szCs w:val="21"/>
              </w:rPr>
              <w:t>1884.87</w:t>
            </w:r>
          </w:p>
        </w:tc>
      </w:tr>
      <w:tr w:rsidR="006E70DC" w:rsidRPr="00A23936"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ind w:firstLineChars="174" w:firstLine="365"/>
              <w:rPr>
                <w:rFonts w:ascii="宋体" w:hAnsi="宋体"/>
                <w:szCs w:val="21"/>
              </w:rPr>
            </w:pPr>
            <w:r w:rsidRPr="00A23936">
              <w:rPr>
                <w:rFonts w:ascii="宋体" w:hAnsi="宋体"/>
                <w:szCs w:val="21"/>
              </w:rPr>
              <w:t>递延所得税资产</w:t>
            </w:r>
          </w:p>
        </w:tc>
        <w:tc>
          <w:tcPr>
            <w:tcW w:w="1023" w:type="pct"/>
            <w:shd w:val="clear" w:color="auto" w:fill="auto"/>
            <w:noWrap/>
            <w:tcMar>
              <w:top w:w="20" w:type="dxa"/>
              <w:left w:w="20" w:type="dxa"/>
              <w:bottom w:w="0" w:type="dxa"/>
              <w:right w:w="20" w:type="dxa"/>
            </w:tcMar>
            <w:vAlign w:val="center"/>
          </w:tcPr>
          <w:p w:rsidR="006E70DC" w:rsidRPr="00A23936" w:rsidRDefault="006E70DC" w:rsidP="002B49DB">
            <w:pPr>
              <w:tabs>
                <w:tab w:val="num" w:pos="0"/>
              </w:tabs>
              <w:spacing w:line="240" w:lineRule="atLeast"/>
              <w:jc w:val="right"/>
              <w:rPr>
                <w:rFonts w:ascii="宋体" w:hAnsi="宋体"/>
                <w:szCs w:val="21"/>
              </w:rPr>
            </w:pP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rPr>
                <w:rFonts w:ascii="宋体" w:hAnsi="宋体"/>
                <w:szCs w:val="21"/>
              </w:rPr>
            </w:pPr>
            <w:r w:rsidRPr="00A23936">
              <w:rPr>
                <w:rFonts w:ascii="宋体" w:hAnsi="宋体"/>
                <w:szCs w:val="21"/>
              </w:rPr>
              <w:t>归属于母公司所有者权益</w:t>
            </w:r>
          </w:p>
        </w:tc>
        <w:tc>
          <w:tcPr>
            <w:tcW w:w="937" w:type="pct"/>
            <w:noWrap/>
            <w:tcMar>
              <w:top w:w="20" w:type="dxa"/>
              <w:left w:w="20" w:type="dxa"/>
              <w:bottom w:w="0" w:type="dxa"/>
              <w:right w:w="20" w:type="dxa"/>
            </w:tcMar>
            <w:vAlign w:val="center"/>
          </w:tcPr>
          <w:p w:rsidR="006E70DC" w:rsidRPr="00A23936" w:rsidRDefault="006E70DC" w:rsidP="002B49DB">
            <w:pPr>
              <w:tabs>
                <w:tab w:val="num" w:pos="0"/>
              </w:tabs>
              <w:spacing w:line="240" w:lineRule="atLeast"/>
              <w:jc w:val="right"/>
              <w:rPr>
                <w:rFonts w:ascii="宋体" w:hAnsi="宋体"/>
                <w:szCs w:val="21"/>
              </w:rPr>
            </w:pPr>
          </w:p>
        </w:tc>
      </w:tr>
      <w:tr w:rsidR="006E70DC" w:rsidRPr="00A23936"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rPr>
                <w:rFonts w:ascii="宋体" w:hAnsi="宋体"/>
                <w:b/>
                <w:szCs w:val="21"/>
              </w:rPr>
            </w:pPr>
            <w:r w:rsidRPr="00A23936">
              <w:rPr>
                <w:rFonts w:ascii="宋体" w:hAnsi="宋体"/>
                <w:b/>
                <w:szCs w:val="21"/>
              </w:rPr>
              <w:t>非流动资产合计</w:t>
            </w:r>
          </w:p>
        </w:tc>
        <w:tc>
          <w:tcPr>
            <w:tcW w:w="1023" w:type="pct"/>
            <w:noWrap/>
            <w:tcMar>
              <w:top w:w="20" w:type="dxa"/>
              <w:left w:w="20" w:type="dxa"/>
              <w:bottom w:w="0" w:type="dxa"/>
              <w:right w:w="20" w:type="dxa"/>
            </w:tcMar>
            <w:vAlign w:val="center"/>
          </w:tcPr>
          <w:p w:rsidR="006E70DC" w:rsidRPr="00A23936" w:rsidRDefault="006E70DC" w:rsidP="00D639A9">
            <w:pPr>
              <w:tabs>
                <w:tab w:val="num" w:pos="0"/>
              </w:tabs>
              <w:spacing w:line="240" w:lineRule="atLeast"/>
              <w:jc w:val="right"/>
              <w:rPr>
                <w:rFonts w:ascii="宋体" w:hAnsi="宋体"/>
                <w:szCs w:val="21"/>
              </w:rPr>
            </w:pPr>
            <w:r>
              <w:rPr>
                <w:rFonts w:ascii="宋体" w:hAnsi="宋体"/>
                <w:szCs w:val="21"/>
              </w:rPr>
              <w:t xml:space="preserve">       </w:t>
            </w:r>
            <w:r w:rsidR="00D639A9">
              <w:rPr>
                <w:rFonts w:ascii="宋体" w:hAnsi="宋体" w:hint="eastAsia"/>
                <w:szCs w:val="21"/>
              </w:rPr>
              <w:t>13.20</w:t>
            </w: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rPr>
                <w:rFonts w:ascii="宋体" w:hAnsi="宋体"/>
                <w:b/>
                <w:szCs w:val="21"/>
              </w:rPr>
            </w:pPr>
            <w:r w:rsidRPr="00A23936">
              <w:rPr>
                <w:rFonts w:ascii="宋体" w:hAnsi="宋体"/>
                <w:b/>
                <w:szCs w:val="21"/>
              </w:rPr>
              <w:t>所有者（股东）权益合计</w:t>
            </w:r>
          </w:p>
        </w:tc>
        <w:tc>
          <w:tcPr>
            <w:tcW w:w="937" w:type="pct"/>
            <w:noWrap/>
            <w:tcMar>
              <w:top w:w="20" w:type="dxa"/>
              <w:left w:w="20" w:type="dxa"/>
              <w:bottom w:w="0" w:type="dxa"/>
              <w:right w:w="20" w:type="dxa"/>
            </w:tcMar>
            <w:vAlign w:val="center"/>
          </w:tcPr>
          <w:p w:rsidR="006E70DC" w:rsidRPr="00A23936" w:rsidRDefault="004631F3" w:rsidP="002B49DB">
            <w:pPr>
              <w:tabs>
                <w:tab w:val="num" w:pos="0"/>
              </w:tabs>
              <w:spacing w:line="240" w:lineRule="atLeast"/>
              <w:jc w:val="right"/>
              <w:rPr>
                <w:rFonts w:ascii="宋体" w:hAnsi="宋体"/>
                <w:szCs w:val="21"/>
              </w:rPr>
            </w:pPr>
            <w:r>
              <w:rPr>
                <w:rFonts w:ascii="宋体" w:hAnsi="宋体" w:hint="eastAsia"/>
                <w:szCs w:val="21"/>
              </w:rPr>
              <w:t>33089.74</w:t>
            </w:r>
          </w:p>
        </w:tc>
      </w:tr>
      <w:tr w:rsidR="006E70DC" w:rsidRPr="00A23936" w:rsidTr="002B49DB">
        <w:trPr>
          <w:trHeight w:val="20"/>
          <w:jc w:val="center"/>
        </w:trPr>
        <w:tc>
          <w:tcPr>
            <w:tcW w:w="1545" w:type="pct"/>
            <w:noWrap/>
            <w:tcMar>
              <w:top w:w="20" w:type="dxa"/>
              <w:left w:w="20" w:type="dxa"/>
              <w:bottom w:w="0" w:type="dxa"/>
              <w:right w:w="20" w:type="dxa"/>
            </w:tcMar>
          </w:tcPr>
          <w:p w:rsidR="006E70DC" w:rsidRPr="00A23936" w:rsidRDefault="006E70DC" w:rsidP="002B49DB">
            <w:pPr>
              <w:tabs>
                <w:tab w:val="num" w:pos="0"/>
              </w:tabs>
              <w:spacing w:line="240" w:lineRule="atLeast"/>
              <w:rPr>
                <w:rFonts w:ascii="宋体" w:hAnsi="宋体"/>
                <w:szCs w:val="21"/>
              </w:rPr>
            </w:pPr>
            <w:r w:rsidRPr="00A23936">
              <w:rPr>
                <w:rFonts w:ascii="宋体" w:hAnsi="宋体"/>
                <w:szCs w:val="21"/>
              </w:rPr>
              <w:t>三、资产总计</w:t>
            </w:r>
          </w:p>
        </w:tc>
        <w:tc>
          <w:tcPr>
            <w:tcW w:w="1023" w:type="pct"/>
            <w:noWrap/>
            <w:tcMar>
              <w:top w:w="20" w:type="dxa"/>
              <w:left w:w="20" w:type="dxa"/>
              <w:bottom w:w="0" w:type="dxa"/>
              <w:right w:w="20" w:type="dxa"/>
            </w:tcMar>
            <w:vAlign w:val="center"/>
          </w:tcPr>
          <w:p w:rsidR="006E70DC" w:rsidRPr="008831C9" w:rsidRDefault="00D639A9" w:rsidP="002B49DB">
            <w:pPr>
              <w:jc w:val="right"/>
              <w:rPr>
                <w:b/>
                <w:bCs/>
                <w:sz w:val="20"/>
              </w:rPr>
            </w:pPr>
            <w:r>
              <w:rPr>
                <w:rFonts w:ascii="宋体" w:hAnsi="宋体" w:hint="eastAsia"/>
                <w:szCs w:val="21"/>
              </w:rPr>
              <w:t>70931.02</w:t>
            </w:r>
          </w:p>
        </w:tc>
        <w:tc>
          <w:tcPr>
            <w:tcW w:w="1496" w:type="pct"/>
            <w:noWrap/>
            <w:tcMar>
              <w:top w:w="20" w:type="dxa"/>
              <w:left w:w="20" w:type="dxa"/>
              <w:bottom w:w="0" w:type="dxa"/>
              <w:right w:w="20" w:type="dxa"/>
            </w:tcMar>
          </w:tcPr>
          <w:p w:rsidR="006E70DC" w:rsidRPr="00A23936" w:rsidRDefault="006E70DC" w:rsidP="002B49DB">
            <w:pPr>
              <w:tabs>
                <w:tab w:val="num" w:pos="0"/>
              </w:tabs>
              <w:spacing w:line="240" w:lineRule="atLeast"/>
              <w:jc w:val="center"/>
              <w:rPr>
                <w:rFonts w:ascii="宋体" w:hAnsi="宋体"/>
                <w:szCs w:val="21"/>
              </w:rPr>
            </w:pPr>
            <w:r w:rsidRPr="00A23936">
              <w:rPr>
                <w:rFonts w:ascii="宋体" w:hAnsi="宋体"/>
                <w:szCs w:val="21"/>
              </w:rPr>
              <w:t>负债和所有者权益总计</w:t>
            </w:r>
          </w:p>
        </w:tc>
        <w:tc>
          <w:tcPr>
            <w:tcW w:w="937" w:type="pct"/>
            <w:noWrap/>
            <w:tcMar>
              <w:top w:w="20" w:type="dxa"/>
              <w:left w:w="20" w:type="dxa"/>
              <w:bottom w:w="0" w:type="dxa"/>
              <w:right w:w="20" w:type="dxa"/>
            </w:tcMar>
            <w:vAlign w:val="center"/>
          </w:tcPr>
          <w:p w:rsidR="006E70DC" w:rsidRPr="00A23936" w:rsidRDefault="004631F3" w:rsidP="002B49DB">
            <w:pPr>
              <w:tabs>
                <w:tab w:val="num" w:pos="0"/>
              </w:tabs>
              <w:spacing w:line="240" w:lineRule="atLeast"/>
              <w:jc w:val="right"/>
              <w:rPr>
                <w:rFonts w:ascii="宋体" w:hAnsi="宋体"/>
                <w:szCs w:val="21"/>
              </w:rPr>
            </w:pPr>
            <w:r>
              <w:rPr>
                <w:rFonts w:ascii="宋体" w:hAnsi="宋体" w:hint="eastAsia"/>
                <w:szCs w:val="21"/>
              </w:rPr>
              <w:t>70931.02</w:t>
            </w:r>
          </w:p>
        </w:tc>
      </w:tr>
    </w:tbl>
    <w:p w:rsidR="00AB3A67" w:rsidRPr="006E70DC" w:rsidRDefault="00AB3A67" w:rsidP="006E70DC">
      <w:pPr>
        <w:tabs>
          <w:tab w:val="num" w:pos="0"/>
        </w:tabs>
        <w:spacing w:line="360" w:lineRule="auto"/>
        <w:ind w:firstLineChars="200" w:firstLine="480"/>
        <w:rPr>
          <w:rFonts w:asciiTheme="minorEastAsia" w:eastAsiaTheme="minorEastAsia" w:hAnsiTheme="minorEastAsia"/>
          <w:sz w:val="24"/>
          <w:szCs w:val="24"/>
        </w:rPr>
      </w:pPr>
      <w:r w:rsidRPr="006E70DC">
        <w:rPr>
          <w:rFonts w:asciiTheme="minorEastAsia" w:eastAsiaTheme="minorEastAsia" w:hAnsiTheme="minorEastAsia" w:hint="eastAsia"/>
          <w:sz w:val="24"/>
          <w:szCs w:val="24"/>
        </w:rPr>
        <w:t>委托评估对象和评估范围与经济行为涉及的评估对象和评估范围一致。评估基准日，</w:t>
      </w:r>
      <w:r w:rsidR="006E70DC" w:rsidRPr="006E70DC">
        <w:rPr>
          <w:rFonts w:asciiTheme="minorEastAsia" w:eastAsiaTheme="minorEastAsia" w:hAnsiTheme="minorEastAsia" w:hint="eastAsia"/>
          <w:sz w:val="24"/>
          <w:szCs w:val="24"/>
        </w:rPr>
        <w:t>评估范围内的资产、负债账面价值未就本次评估进行</w:t>
      </w:r>
      <w:r w:rsidR="00BC64A1">
        <w:rPr>
          <w:rFonts w:asciiTheme="minorEastAsia" w:eastAsiaTheme="minorEastAsia" w:hAnsiTheme="minorEastAsia" w:hint="eastAsia"/>
          <w:sz w:val="24"/>
          <w:szCs w:val="24"/>
        </w:rPr>
        <w:t>专项</w:t>
      </w:r>
      <w:r w:rsidR="006E70DC" w:rsidRPr="006E70DC">
        <w:rPr>
          <w:rFonts w:asciiTheme="minorEastAsia" w:eastAsiaTheme="minorEastAsia" w:hAnsiTheme="minorEastAsia" w:hint="eastAsia"/>
          <w:sz w:val="24"/>
          <w:szCs w:val="24"/>
        </w:rPr>
        <w:t>审计</w:t>
      </w:r>
      <w:r w:rsidRPr="006E70DC">
        <w:rPr>
          <w:rFonts w:asciiTheme="minorEastAsia" w:eastAsiaTheme="minorEastAsia" w:hAnsiTheme="minorEastAsia" w:hint="eastAsia"/>
          <w:sz w:val="24"/>
          <w:szCs w:val="24"/>
        </w:rPr>
        <w:t>。</w:t>
      </w:r>
    </w:p>
    <w:p w:rsidR="003D2011" w:rsidRPr="00D90AE0" w:rsidRDefault="00AB3A67" w:rsidP="003D2011">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三</w:t>
      </w:r>
      <w:r w:rsidR="00B04DF9" w:rsidRPr="00D90AE0">
        <w:rPr>
          <w:rFonts w:asciiTheme="minorEastAsia" w:eastAsiaTheme="minorEastAsia" w:hAnsiTheme="minorEastAsia"/>
          <w:sz w:val="24"/>
          <w:szCs w:val="24"/>
        </w:rPr>
        <w:t>）主要资产概况</w:t>
      </w:r>
    </w:p>
    <w:p w:rsidR="007D5196" w:rsidRPr="00D90AE0" w:rsidRDefault="007D5196" w:rsidP="007D5196">
      <w:pPr>
        <w:tabs>
          <w:tab w:val="num" w:pos="0"/>
        </w:tabs>
        <w:spacing w:line="360" w:lineRule="auto"/>
        <w:ind w:firstLineChars="200" w:firstLine="480"/>
        <w:rPr>
          <w:rFonts w:asciiTheme="minorEastAsia" w:eastAsiaTheme="minorEastAsia" w:hAnsiTheme="minorEastAsia"/>
          <w:sz w:val="24"/>
          <w:szCs w:val="24"/>
        </w:rPr>
      </w:pPr>
      <w:bookmarkStart w:id="17" w:name="_Toc334186090"/>
      <w:r w:rsidRPr="00D90AE0">
        <w:rPr>
          <w:rFonts w:asciiTheme="minorEastAsia" w:eastAsiaTheme="minorEastAsia" w:hAnsiTheme="minorEastAsia"/>
          <w:sz w:val="24"/>
          <w:szCs w:val="24"/>
        </w:rPr>
        <w:t>纳入评估范围的资产包括：</w:t>
      </w:r>
      <w:r w:rsidR="00B55462">
        <w:rPr>
          <w:rFonts w:asciiTheme="minorEastAsia" w:eastAsiaTheme="minorEastAsia" w:hAnsiTheme="minorEastAsia" w:hint="eastAsia"/>
          <w:sz w:val="24"/>
          <w:szCs w:val="24"/>
        </w:rPr>
        <w:t>货币资金、应收</w:t>
      </w:r>
      <w:r w:rsidR="00407CF9">
        <w:rPr>
          <w:rFonts w:asciiTheme="minorEastAsia" w:eastAsiaTheme="minorEastAsia" w:hAnsiTheme="minorEastAsia" w:hint="eastAsia"/>
          <w:sz w:val="24"/>
          <w:szCs w:val="24"/>
        </w:rPr>
        <w:t>款项</w:t>
      </w:r>
      <w:r w:rsidR="00B55462">
        <w:rPr>
          <w:rFonts w:asciiTheme="minorEastAsia" w:eastAsiaTheme="minorEastAsia" w:hAnsiTheme="minorEastAsia" w:hint="eastAsia"/>
          <w:sz w:val="24"/>
          <w:szCs w:val="24"/>
        </w:rPr>
        <w:t>、</w:t>
      </w:r>
      <w:r w:rsidR="00143359">
        <w:rPr>
          <w:rFonts w:asciiTheme="minorEastAsia" w:eastAsiaTheme="minorEastAsia" w:hAnsiTheme="minorEastAsia" w:hint="eastAsia"/>
          <w:sz w:val="24"/>
          <w:szCs w:val="24"/>
        </w:rPr>
        <w:t>发放贷款及垫款、</w:t>
      </w:r>
      <w:r w:rsidRPr="00D90AE0">
        <w:rPr>
          <w:rFonts w:asciiTheme="minorEastAsia" w:eastAsiaTheme="minorEastAsia" w:hAnsiTheme="minorEastAsia" w:hint="eastAsia"/>
          <w:sz w:val="24"/>
          <w:szCs w:val="24"/>
        </w:rPr>
        <w:t>设备类资产</w:t>
      </w:r>
      <w:r w:rsidRPr="00D90AE0">
        <w:rPr>
          <w:rFonts w:asciiTheme="minorEastAsia" w:eastAsiaTheme="minorEastAsia" w:hAnsiTheme="minorEastAsia"/>
          <w:sz w:val="24"/>
          <w:szCs w:val="24"/>
        </w:rPr>
        <w:t>、</w:t>
      </w:r>
      <w:r w:rsidR="00F13F34" w:rsidRPr="00D90AE0">
        <w:rPr>
          <w:rFonts w:asciiTheme="minorEastAsia" w:eastAsiaTheme="minorEastAsia" w:hAnsiTheme="minorEastAsia" w:hint="eastAsia"/>
          <w:sz w:val="24"/>
          <w:szCs w:val="24"/>
        </w:rPr>
        <w:t>无形资产</w:t>
      </w:r>
      <w:r w:rsidRPr="00D90AE0">
        <w:rPr>
          <w:rFonts w:asciiTheme="minorEastAsia" w:eastAsiaTheme="minorEastAsia" w:hAnsiTheme="minorEastAsia" w:hint="eastAsia"/>
          <w:sz w:val="24"/>
          <w:szCs w:val="24"/>
        </w:rPr>
        <w:t>等。</w:t>
      </w:r>
      <w:r w:rsidR="00F13F34" w:rsidRPr="00D90AE0">
        <w:rPr>
          <w:rFonts w:asciiTheme="minorEastAsia" w:eastAsiaTheme="minorEastAsia" w:hAnsiTheme="minorEastAsia" w:hint="eastAsia"/>
          <w:sz w:val="24"/>
          <w:szCs w:val="24"/>
        </w:rPr>
        <w:t>主要</w:t>
      </w:r>
      <w:r w:rsidRPr="00D90AE0">
        <w:rPr>
          <w:rFonts w:asciiTheme="minorEastAsia" w:eastAsiaTheme="minorEastAsia" w:hAnsiTheme="minorEastAsia"/>
          <w:sz w:val="24"/>
          <w:szCs w:val="24"/>
        </w:rPr>
        <w:t>资产</w:t>
      </w:r>
      <w:r w:rsidRPr="00D90AE0">
        <w:rPr>
          <w:rFonts w:asciiTheme="minorEastAsia" w:eastAsiaTheme="minorEastAsia" w:hAnsiTheme="minorEastAsia" w:hint="eastAsia"/>
          <w:sz w:val="24"/>
          <w:szCs w:val="24"/>
        </w:rPr>
        <w:t>的类型</w:t>
      </w:r>
      <w:r w:rsidRPr="00D90AE0">
        <w:rPr>
          <w:rFonts w:asciiTheme="minorEastAsia" w:eastAsiaTheme="minorEastAsia" w:hAnsiTheme="minorEastAsia"/>
          <w:sz w:val="24"/>
          <w:szCs w:val="24"/>
        </w:rPr>
        <w:t>及特点如下：</w:t>
      </w:r>
    </w:p>
    <w:p w:rsidR="00407CF9" w:rsidRDefault="00407CF9" w:rsidP="005B1400">
      <w:pPr>
        <w:pStyle w:val="af0"/>
        <w:numPr>
          <w:ilvl w:val="0"/>
          <w:numId w:val="4"/>
        </w:numPr>
        <w:tabs>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货币资金：包括现金和银行存款。</w:t>
      </w:r>
    </w:p>
    <w:p w:rsidR="00407CF9" w:rsidRDefault="00407CF9" w:rsidP="005B1400">
      <w:pPr>
        <w:pStyle w:val="af0"/>
        <w:numPr>
          <w:ilvl w:val="0"/>
          <w:numId w:val="4"/>
        </w:numPr>
        <w:tabs>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应收款项：包括预付账款和其他应收款。</w:t>
      </w:r>
    </w:p>
    <w:p w:rsidR="007D5196" w:rsidRPr="00D90AE0" w:rsidRDefault="00143359" w:rsidP="005B1400">
      <w:pPr>
        <w:pStyle w:val="af0"/>
        <w:numPr>
          <w:ilvl w:val="0"/>
          <w:numId w:val="4"/>
        </w:numPr>
        <w:tabs>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发放贷款及垫款</w:t>
      </w:r>
      <w:r w:rsidR="007D5196" w:rsidRPr="00D90AE0">
        <w:rPr>
          <w:rFonts w:asciiTheme="minorEastAsia" w:eastAsiaTheme="minorEastAsia" w:hAnsiTheme="minorEastAsia"/>
          <w:sz w:val="24"/>
          <w:szCs w:val="24"/>
        </w:rPr>
        <w:t>：包括</w:t>
      </w:r>
      <w:r>
        <w:rPr>
          <w:rFonts w:asciiTheme="minorEastAsia" w:eastAsiaTheme="minorEastAsia" w:hAnsiTheme="minorEastAsia" w:hint="eastAsia"/>
          <w:sz w:val="24"/>
          <w:szCs w:val="24"/>
        </w:rPr>
        <w:t>对外发放的贷款</w:t>
      </w:r>
      <w:r w:rsidR="007D5196" w:rsidRPr="00D90AE0">
        <w:rPr>
          <w:rFonts w:asciiTheme="minorEastAsia" w:eastAsiaTheme="minorEastAsia" w:hAnsiTheme="minorEastAsia" w:hint="eastAsia"/>
          <w:sz w:val="24"/>
          <w:szCs w:val="24"/>
        </w:rPr>
        <w:t>。</w:t>
      </w:r>
    </w:p>
    <w:p w:rsidR="007D5196" w:rsidRPr="00D90AE0" w:rsidRDefault="00143359" w:rsidP="005B1400">
      <w:pPr>
        <w:pStyle w:val="af0"/>
        <w:numPr>
          <w:ilvl w:val="0"/>
          <w:numId w:val="4"/>
        </w:numPr>
        <w:tabs>
          <w:tab w:val="num" w:pos="0"/>
          <w:tab w:val="left" w:pos="851"/>
        </w:tabs>
        <w:spacing w:line="360" w:lineRule="auto"/>
        <w:ind w:left="0" w:firstLine="480"/>
        <w:rPr>
          <w:rFonts w:asciiTheme="minorEastAsia" w:eastAsiaTheme="minorEastAsia" w:hAnsiTheme="minorEastAsia"/>
          <w:sz w:val="24"/>
          <w:szCs w:val="24"/>
        </w:rPr>
      </w:pPr>
      <w:r w:rsidRPr="00F63417">
        <w:rPr>
          <w:rFonts w:asciiTheme="minorEastAsia" w:eastAsiaTheme="minorEastAsia" w:hAnsiTheme="minorEastAsia"/>
          <w:sz w:val="24"/>
          <w:szCs w:val="24"/>
        </w:rPr>
        <w:t>运输设备共计</w:t>
      </w:r>
      <w:r>
        <w:rPr>
          <w:rFonts w:asciiTheme="minorEastAsia" w:eastAsiaTheme="minorEastAsia" w:hAnsiTheme="minorEastAsia" w:hint="eastAsia"/>
          <w:sz w:val="24"/>
          <w:szCs w:val="24"/>
        </w:rPr>
        <w:t>3</w:t>
      </w:r>
      <w:r w:rsidRPr="00F63417">
        <w:rPr>
          <w:rFonts w:asciiTheme="minorEastAsia" w:eastAsiaTheme="minorEastAsia" w:hAnsiTheme="minorEastAsia"/>
          <w:sz w:val="24"/>
          <w:szCs w:val="24"/>
        </w:rPr>
        <w:t>辆，为</w:t>
      </w:r>
      <w:r w:rsidRPr="00F63417">
        <w:rPr>
          <w:rFonts w:asciiTheme="minorEastAsia" w:eastAsiaTheme="minorEastAsia" w:hAnsiTheme="minorEastAsia" w:hint="eastAsia"/>
          <w:sz w:val="24"/>
          <w:szCs w:val="24"/>
        </w:rPr>
        <w:t>商务</w:t>
      </w:r>
      <w:r>
        <w:rPr>
          <w:rFonts w:asciiTheme="minorEastAsia" w:eastAsiaTheme="minorEastAsia" w:hAnsiTheme="minorEastAsia" w:hint="eastAsia"/>
          <w:sz w:val="24"/>
          <w:szCs w:val="24"/>
        </w:rPr>
        <w:t>车</w:t>
      </w:r>
      <w:r w:rsidRPr="00F63417">
        <w:rPr>
          <w:rFonts w:asciiTheme="minorEastAsia" w:eastAsiaTheme="minorEastAsia" w:hAnsiTheme="minorEastAsia" w:hint="eastAsia"/>
          <w:sz w:val="24"/>
          <w:szCs w:val="24"/>
        </w:rPr>
        <w:t>和</w:t>
      </w:r>
      <w:r>
        <w:rPr>
          <w:rFonts w:asciiTheme="minorEastAsia" w:eastAsiaTheme="minorEastAsia" w:hAnsiTheme="minorEastAsia" w:hint="eastAsia"/>
          <w:sz w:val="24"/>
          <w:szCs w:val="24"/>
        </w:rPr>
        <w:t>轿车</w:t>
      </w:r>
      <w:r w:rsidRPr="00F63417">
        <w:rPr>
          <w:rFonts w:asciiTheme="minorEastAsia" w:eastAsiaTheme="minorEastAsia" w:hAnsiTheme="minorEastAsia" w:hint="eastAsia"/>
          <w:sz w:val="24"/>
          <w:szCs w:val="24"/>
        </w:rPr>
        <w:t>，正常使用。</w:t>
      </w:r>
    </w:p>
    <w:p w:rsidR="007D5196" w:rsidRPr="00D90AE0" w:rsidRDefault="007D5196" w:rsidP="005B1400">
      <w:pPr>
        <w:pStyle w:val="af0"/>
        <w:numPr>
          <w:ilvl w:val="0"/>
          <w:numId w:val="4"/>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电子设备</w:t>
      </w:r>
      <w:r w:rsidR="006A305C">
        <w:rPr>
          <w:rFonts w:asciiTheme="minorEastAsia" w:eastAsiaTheme="minorEastAsia" w:hAnsiTheme="minorEastAsia" w:hint="eastAsia"/>
          <w:sz w:val="24"/>
          <w:szCs w:val="24"/>
        </w:rPr>
        <w:t>（办公设备）</w:t>
      </w:r>
      <w:r w:rsidRPr="00D90AE0">
        <w:rPr>
          <w:rFonts w:asciiTheme="minorEastAsia" w:eastAsiaTheme="minorEastAsia" w:hAnsiTheme="minorEastAsia"/>
          <w:sz w:val="24"/>
          <w:szCs w:val="24"/>
        </w:rPr>
        <w:t>共计</w:t>
      </w:r>
      <w:r w:rsidR="009447FC">
        <w:rPr>
          <w:rFonts w:asciiTheme="minorEastAsia" w:eastAsiaTheme="minorEastAsia" w:hAnsiTheme="minorEastAsia" w:hint="eastAsia"/>
          <w:sz w:val="24"/>
          <w:szCs w:val="24"/>
        </w:rPr>
        <w:t>31</w:t>
      </w:r>
      <w:r w:rsidRPr="00D90AE0">
        <w:rPr>
          <w:rFonts w:asciiTheme="minorEastAsia" w:eastAsiaTheme="minorEastAsia" w:hAnsiTheme="minorEastAsia"/>
          <w:sz w:val="24"/>
          <w:szCs w:val="24"/>
        </w:rPr>
        <w:t>项，主要为</w:t>
      </w:r>
      <w:r w:rsidR="00972BD7">
        <w:rPr>
          <w:rFonts w:asciiTheme="minorEastAsia" w:eastAsiaTheme="minorEastAsia" w:hAnsiTheme="minorEastAsia" w:hint="eastAsia"/>
          <w:sz w:val="24"/>
          <w:szCs w:val="24"/>
        </w:rPr>
        <w:t>电脑等电器设备和办公家具</w:t>
      </w:r>
      <w:r w:rsidR="00AB3A67">
        <w:rPr>
          <w:rFonts w:asciiTheme="minorEastAsia" w:eastAsiaTheme="minorEastAsia" w:hAnsiTheme="minorEastAsia"/>
          <w:sz w:val="24"/>
          <w:szCs w:val="24"/>
        </w:rPr>
        <w:t>等</w:t>
      </w:r>
      <w:r w:rsidR="00972BD7">
        <w:rPr>
          <w:rFonts w:asciiTheme="minorEastAsia" w:eastAsiaTheme="minorEastAsia" w:hAnsiTheme="minorEastAsia" w:hint="eastAsia"/>
          <w:sz w:val="24"/>
          <w:szCs w:val="24"/>
        </w:rPr>
        <w:t>，均为近几年购入，正常使用。</w:t>
      </w:r>
    </w:p>
    <w:p w:rsidR="00F13F34" w:rsidRPr="009E111C" w:rsidRDefault="00F13F34" w:rsidP="005B1400">
      <w:pPr>
        <w:pStyle w:val="af0"/>
        <w:numPr>
          <w:ilvl w:val="0"/>
          <w:numId w:val="4"/>
        </w:numPr>
        <w:tabs>
          <w:tab w:val="num" w:pos="0"/>
          <w:tab w:val="left" w:pos="851"/>
        </w:tabs>
        <w:spacing w:line="360" w:lineRule="auto"/>
        <w:ind w:left="0" w:firstLine="480"/>
        <w:rPr>
          <w:rFonts w:asciiTheme="minorEastAsia" w:eastAsiaTheme="minorEastAsia" w:hAnsiTheme="minorEastAsia"/>
          <w:sz w:val="24"/>
          <w:szCs w:val="24"/>
        </w:rPr>
      </w:pPr>
      <w:r w:rsidRPr="009E111C">
        <w:rPr>
          <w:rFonts w:asciiTheme="minorEastAsia" w:eastAsiaTheme="minorEastAsia" w:hAnsiTheme="minorEastAsia" w:hint="eastAsia"/>
          <w:sz w:val="24"/>
          <w:szCs w:val="24"/>
        </w:rPr>
        <w:t>无形资产</w:t>
      </w:r>
      <w:r w:rsidR="006A305C">
        <w:rPr>
          <w:rFonts w:asciiTheme="minorEastAsia" w:eastAsiaTheme="minorEastAsia" w:hAnsiTheme="minorEastAsia" w:hint="eastAsia"/>
          <w:sz w:val="24"/>
          <w:szCs w:val="24"/>
        </w:rPr>
        <w:t>共计</w:t>
      </w:r>
      <w:r w:rsidR="003007BD">
        <w:rPr>
          <w:rFonts w:asciiTheme="minorEastAsia" w:eastAsiaTheme="minorEastAsia" w:hAnsiTheme="minorEastAsia" w:hint="eastAsia"/>
          <w:sz w:val="24"/>
          <w:szCs w:val="24"/>
        </w:rPr>
        <w:t>1</w:t>
      </w:r>
      <w:r w:rsidR="006A305C">
        <w:rPr>
          <w:rFonts w:asciiTheme="minorEastAsia" w:eastAsiaTheme="minorEastAsia" w:hAnsiTheme="minorEastAsia" w:hint="eastAsia"/>
          <w:sz w:val="24"/>
          <w:szCs w:val="24"/>
        </w:rPr>
        <w:t>项</w:t>
      </w:r>
      <w:r w:rsidRPr="009E111C">
        <w:rPr>
          <w:rFonts w:asciiTheme="minorEastAsia" w:eastAsiaTheme="minorEastAsia" w:hAnsiTheme="minorEastAsia" w:hint="eastAsia"/>
          <w:sz w:val="24"/>
          <w:szCs w:val="24"/>
        </w:rPr>
        <w:t>，</w:t>
      </w:r>
      <w:r w:rsidR="00035B03" w:rsidRPr="009E111C">
        <w:rPr>
          <w:rFonts w:asciiTheme="minorEastAsia" w:eastAsiaTheme="minorEastAsia" w:hAnsiTheme="minorEastAsia" w:hint="eastAsia"/>
          <w:sz w:val="24"/>
          <w:szCs w:val="24"/>
        </w:rPr>
        <w:t>为购入</w:t>
      </w:r>
      <w:r w:rsidR="006A305C">
        <w:rPr>
          <w:rFonts w:asciiTheme="minorEastAsia" w:eastAsiaTheme="minorEastAsia" w:hAnsiTheme="minorEastAsia" w:hint="eastAsia"/>
          <w:sz w:val="24"/>
          <w:szCs w:val="24"/>
        </w:rPr>
        <w:t>业务软件</w:t>
      </w:r>
      <w:r w:rsidR="00035B03" w:rsidRPr="009E111C">
        <w:rPr>
          <w:rFonts w:asciiTheme="minorEastAsia" w:eastAsiaTheme="minorEastAsia" w:hAnsiTheme="minorEastAsia" w:hint="eastAsia"/>
          <w:sz w:val="24"/>
          <w:szCs w:val="24"/>
        </w:rPr>
        <w:t>，</w:t>
      </w:r>
      <w:r w:rsidR="006A305C">
        <w:rPr>
          <w:rFonts w:asciiTheme="minorEastAsia" w:eastAsiaTheme="minorEastAsia" w:hAnsiTheme="minorEastAsia" w:hint="eastAsia"/>
          <w:sz w:val="24"/>
          <w:szCs w:val="24"/>
        </w:rPr>
        <w:t>已经停用</w:t>
      </w:r>
      <w:r w:rsidR="00035B03" w:rsidRPr="009E111C">
        <w:rPr>
          <w:rFonts w:asciiTheme="minorEastAsia" w:eastAsiaTheme="minorEastAsia" w:hAnsiTheme="minorEastAsia" w:hint="eastAsia"/>
          <w:sz w:val="24"/>
          <w:szCs w:val="24"/>
        </w:rPr>
        <w:t>。</w:t>
      </w:r>
    </w:p>
    <w:p w:rsidR="00193CEC" w:rsidRPr="00D90AE0" w:rsidRDefault="003D2011" w:rsidP="00334245">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w:t>
      </w:r>
      <w:r w:rsidR="00F13F34" w:rsidRPr="00D90AE0">
        <w:rPr>
          <w:rFonts w:asciiTheme="minorEastAsia" w:eastAsiaTheme="minorEastAsia" w:hAnsiTheme="minorEastAsia" w:hint="eastAsia"/>
          <w:sz w:val="24"/>
          <w:szCs w:val="24"/>
        </w:rPr>
        <w:t>三</w:t>
      </w:r>
      <w:r w:rsidRPr="00D90AE0">
        <w:rPr>
          <w:rFonts w:asciiTheme="minorEastAsia" w:eastAsiaTheme="minorEastAsia" w:hAnsiTheme="minorEastAsia" w:hint="eastAsia"/>
          <w:sz w:val="24"/>
          <w:szCs w:val="24"/>
        </w:rPr>
        <w:t>）企业</w:t>
      </w:r>
      <w:r w:rsidR="00334245">
        <w:rPr>
          <w:rFonts w:asciiTheme="minorEastAsia" w:eastAsiaTheme="minorEastAsia" w:hAnsiTheme="minorEastAsia" w:hint="eastAsia"/>
          <w:sz w:val="24"/>
          <w:szCs w:val="24"/>
        </w:rPr>
        <w:t>未</w:t>
      </w:r>
      <w:r w:rsidRPr="00D90AE0">
        <w:rPr>
          <w:rFonts w:asciiTheme="minorEastAsia" w:eastAsiaTheme="minorEastAsia" w:hAnsiTheme="minorEastAsia" w:hint="eastAsia"/>
          <w:sz w:val="24"/>
          <w:szCs w:val="24"/>
        </w:rPr>
        <w:t>申报表外资产</w:t>
      </w:r>
      <w:r w:rsidR="00334245">
        <w:rPr>
          <w:rFonts w:asciiTheme="minorEastAsia" w:eastAsiaTheme="minorEastAsia" w:hAnsiTheme="minorEastAsia" w:hint="eastAsia"/>
          <w:sz w:val="24"/>
          <w:szCs w:val="24"/>
        </w:rPr>
        <w:t>。</w:t>
      </w:r>
    </w:p>
    <w:p w:rsidR="003D2011" w:rsidRPr="00D90AE0" w:rsidRDefault="001F1DE9" w:rsidP="003D2011">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3D2011" w:rsidRPr="00D90AE0">
        <w:rPr>
          <w:rFonts w:asciiTheme="minorEastAsia" w:eastAsiaTheme="minorEastAsia" w:hAnsiTheme="minorEastAsia" w:hint="eastAsia"/>
          <w:sz w:val="24"/>
          <w:szCs w:val="24"/>
        </w:rPr>
        <w:t>）</w:t>
      </w:r>
      <w:r w:rsidR="00334245">
        <w:rPr>
          <w:rFonts w:asciiTheme="minorEastAsia" w:eastAsiaTheme="minorEastAsia" w:hAnsiTheme="minorEastAsia" w:hint="eastAsia"/>
          <w:sz w:val="24"/>
          <w:szCs w:val="24"/>
        </w:rPr>
        <w:t>未</w:t>
      </w:r>
      <w:r w:rsidR="003D2011" w:rsidRPr="00D90AE0">
        <w:rPr>
          <w:rFonts w:asciiTheme="minorEastAsia" w:eastAsiaTheme="minorEastAsia" w:hAnsiTheme="minorEastAsia" w:hint="eastAsia"/>
          <w:sz w:val="24"/>
          <w:szCs w:val="24"/>
        </w:rPr>
        <w:t>引用其他机构出具的报告结论所涉及的资产</w:t>
      </w:r>
      <w:r w:rsidR="004F4546">
        <w:rPr>
          <w:rFonts w:asciiTheme="minorEastAsia" w:eastAsiaTheme="minorEastAsia" w:hAnsiTheme="minorEastAsia" w:hint="eastAsia"/>
          <w:sz w:val="24"/>
          <w:szCs w:val="24"/>
        </w:rPr>
        <w:t>。</w:t>
      </w:r>
    </w:p>
    <w:p w:rsidR="003D2011" w:rsidRPr="00D90AE0" w:rsidRDefault="003D2011" w:rsidP="004F4546">
      <w:pPr>
        <w:pStyle w:val="2"/>
        <w:ind w:firstLine="482"/>
      </w:pPr>
      <w:bookmarkStart w:id="18" w:name="_Toc493752483"/>
      <w:r w:rsidRPr="00D90AE0">
        <w:t>四、</w:t>
      </w:r>
      <w:bookmarkStart w:id="19" w:name="三06"/>
      <w:r w:rsidRPr="00D90AE0">
        <w:t>价值类型</w:t>
      </w:r>
      <w:bookmarkEnd w:id="17"/>
      <w:bookmarkEnd w:id="18"/>
      <w:bookmarkEnd w:id="19"/>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根据评估目的实现的要求，结合评估对象自身的功能、使用方式和利用状态</w:t>
      </w:r>
      <w:r w:rsidRPr="00D90AE0">
        <w:rPr>
          <w:rFonts w:asciiTheme="minorEastAsia" w:eastAsiaTheme="minorEastAsia" w:hAnsiTheme="minorEastAsia"/>
          <w:sz w:val="24"/>
          <w:szCs w:val="24"/>
        </w:rPr>
        <w:lastRenderedPageBreak/>
        <w:t>等条件的制约，本次评估价值类型选用市场价值。</w:t>
      </w:r>
    </w:p>
    <w:p w:rsidR="003D2011"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市场价值是指自愿买方和自愿卖方在各自理性行事且未受任何强迫压制的情况下，评估对象在评估基准日进行正常公平交易的价值估计数额。</w:t>
      </w:r>
    </w:p>
    <w:p w:rsidR="003D2011" w:rsidRPr="00D90AE0" w:rsidRDefault="003D2011" w:rsidP="004B098F">
      <w:pPr>
        <w:pStyle w:val="2"/>
        <w:ind w:firstLine="482"/>
      </w:pPr>
      <w:bookmarkStart w:id="20" w:name="_Toc334186091"/>
      <w:bookmarkStart w:id="21" w:name="_Toc493752484"/>
      <w:r w:rsidRPr="00D90AE0">
        <w:t>五、</w:t>
      </w:r>
      <w:bookmarkStart w:id="22" w:name="三07"/>
      <w:r w:rsidRPr="00D90AE0">
        <w:t>评估基准日</w:t>
      </w:r>
      <w:bookmarkEnd w:id="20"/>
      <w:bookmarkEnd w:id="21"/>
      <w:bookmarkEnd w:id="22"/>
    </w:p>
    <w:p w:rsidR="00F13F34" w:rsidRDefault="00F13F34"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本项目评估基准日为</w:t>
      </w:r>
      <w:r w:rsidR="00B617A6">
        <w:rPr>
          <w:rFonts w:asciiTheme="minorEastAsia" w:eastAsiaTheme="minorEastAsia" w:hAnsiTheme="minorEastAsia" w:hint="eastAsia"/>
          <w:sz w:val="24"/>
          <w:szCs w:val="24"/>
        </w:rPr>
        <w:t>2019年3月31日</w:t>
      </w:r>
      <w:r w:rsidR="001F1DE9">
        <w:rPr>
          <w:rFonts w:asciiTheme="minorEastAsia" w:eastAsiaTheme="minorEastAsia" w:hAnsiTheme="minorEastAsia" w:hint="eastAsia"/>
          <w:sz w:val="24"/>
          <w:szCs w:val="24"/>
        </w:rPr>
        <w:t>。</w:t>
      </w:r>
    </w:p>
    <w:p w:rsidR="001F1DE9" w:rsidRPr="00D90AE0" w:rsidRDefault="001F1DE9" w:rsidP="00566014">
      <w:pPr>
        <w:tabs>
          <w:tab w:val="num" w:pos="0"/>
        </w:tabs>
        <w:spacing w:line="360" w:lineRule="auto"/>
        <w:ind w:firstLineChars="200" w:firstLine="480"/>
        <w:rPr>
          <w:rFonts w:asciiTheme="minorEastAsia" w:eastAsiaTheme="minorEastAsia" w:hAnsiTheme="minorEastAsia"/>
          <w:color w:val="FF0000"/>
          <w:sz w:val="24"/>
          <w:szCs w:val="24"/>
        </w:rPr>
      </w:pPr>
      <w:r w:rsidRPr="00D90AE0">
        <w:rPr>
          <w:rFonts w:asciiTheme="minorEastAsia" w:eastAsiaTheme="minorEastAsia" w:hAnsiTheme="minorEastAsia"/>
          <w:sz w:val="24"/>
          <w:szCs w:val="24"/>
        </w:rPr>
        <w:t>本报告书中一切取价标准均为评估基准日有效的价格标准。</w:t>
      </w:r>
    </w:p>
    <w:p w:rsidR="003D2011" w:rsidRPr="00D90AE0" w:rsidRDefault="003D2011" w:rsidP="004B098F">
      <w:pPr>
        <w:pStyle w:val="2"/>
        <w:ind w:firstLine="482"/>
      </w:pPr>
      <w:bookmarkStart w:id="23" w:name="_Toc334186092"/>
      <w:bookmarkStart w:id="24" w:name="_Toc493752485"/>
      <w:r w:rsidRPr="00D90AE0">
        <w:t>六、</w:t>
      </w:r>
      <w:bookmarkStart w:id="25" w:name="三08"/>
      <w:r w:rsidRPr="00D90AE0">
        <w:t>评估依据</w:t>
      </w:r>
      <w:bookmarkEnd w:id="23"/>
      <w:bookmarkEnd w:id="24"/>
      <w:bookmarkEnd w:id="25"/>
    </w:p>
    <w:p w:rsidR="003D2011" w:rsidRPr="00AA7F39" w:rsidRDefault="002230C5" w:rsidP="00AA7F39">
      <w:pPr>
        <w:pStyle w:val="af0"/>
        <w:numPr>
          <w:ilvl w:val="0"/>
          <w:numId w:val="21"/>
        </w:numPr>
        <w:tabs>
          <w:tab w:val="num" w:pos="0"/>
        </w:tabs>
        <w:spacing w:line="360" w:lineRule="auto"/>
        <w:ind w:firstLineChars="0"/>
        <w:rPr>
          <w:rFonts w:asciiTheme="minorEastAsia" w:eastAsiaTheme="minorEastAsia" w:hAnsiTheme="minorEastAsia"/>
          <w:sz w:val="24"/>
          <w:szCs w:val="24"/>
        </w:rPr>
      </w:pPr>
      <w:r w:rsidRPr="00AA7F39">
        <w:rPr>
          <w:rFonts w:asciiTheme="minorEastAsia" w:eastAsiaTheme="minorEastAsia" w:hAnsiTheme="minorEastAsia" w:hint="eastAsia"/>
          <w:sz w:val="24"/>
          <w:szCs w:val="24"/>
        </w:rPr>
        <w:t>经济</w:t>
      </w:r>
      <w:r w:rsidR="003D2011" w:rsidRPr="00AA7F39">
        <w:rPr>
          <w:rFonts w:asciiTheme="minorEastAsia" w:eastAsiaTheme="minorEastAsia" w:hAnsiTheme="minorEastAsia"/>
          <w:sz w:val="24"/>
          <w:szCs w:val="24"/>
        </w:rPr>
        <w:t>行为依据</w:t>
      </w:r>
    </w:p>
    <w:p w:rsidR="00566014" w:rsidRPr="00AA7F39" w:rsidRDefault="008F5A95" w:rsidP="00AA7F39">
      <w:pPr>
        <w:pStyle w:val="af0"/>
        <w:spacing w:line="360" w:lineRule="auto"/>
        <w:ind w:left="120" w:firstLine="480"/>
        <w:rPr>
          <w:rFonts w:asciiTheme="minorEastAsia" w:eastAsiaTheme="minorEastAsia" w:hAnsiTheme="minorEastAsia"/>
          <w:sz w:val="24"/>
          <w:szCs w:val="24"/>
        </w:rPr>
      </w:pPr>
      <w:r w:rsidRPr="003B664A">
        <w:rPr>
          <w:rFonts w:asciiTheme="minorEastAsia" w:eastAsiaTheme="minorEastAsia" w:hAnsiTheme="minorEastAsia" w:hint="eastAsia"/>
          <w:sz w:val="24"/>
          <w:szCs w:val="24"/>
        </w:rPr>
        <w:t>青岛市黄岛区人民法院（201</w:t>
      </w:r>
      <w:r>
        <w:rPr>
          <w:rFonts w:asciiTheme="minorEastAsia" w:eastAsiaTheme="minorEastAsia" w:hAnsiTheme="minorEastAsia" w:hint="eastAsia"/>
          <w:sz w:val="24"/>
          <w:szCs w:val="24"/>
        </w:rPr>
        <w:t>9</w:t>
      </w:r>
      <w:r w:rsidRPr="003B664A">
        <w:rPr>
          <w:rFonts w:asciiTheme="minorEastAsia" w:eastAsiaTheme="minorEastAsia" w:hAnsiTheme="minorEastAsia" w:hint="eastAsia"/>
          <w:sz w:val="24"/>
          <w:szCs w:val="24"/>
        </w:rPr>
        <w:t>）黄鉴字</w:t>
      </w:r>
      <w:r>
        <w:rPr>
          <w:rFonts w:asciiTheme="minorEastAsia" w:eastAsiaTheme="minorEastAsia" w:hAnsiTheme="minorEastAsia" w:hint="eastAsia"/>
          <w:sz w:val="24"/>
          <w:szCs w:val="24"/>
        </w:rPr>
        <w:t>79</w:t>
      </w:r>
      <w:r w:rsidRPr="003B664A">
        <w:rPr>
          <w:rFonts w:asciiTheme="minorEastAsia" w:eastAsiaTheme="minorEastAsia" w:hAnsiTheme="minorEastAsia" w:hint="eastAsia"/>
          <w:sz w:val="24"/>
          <w:szCs w:val="24"/>
        </w:rPr>
        <w:t>号《司法鉴定委托书》</w:t>
      </w:r>
      <w:r w:rsidR="00C40F79" w:rsidRPr="00AA7F39">
        <w:rPr>
          <w:rFonts w:asciiTheme="minorEastAsia" w:eastAsiaTheme="minorEastAsia" w:hAnsiTheme="minorEastAsia" w:hint="eastAsia"/>
          <w:sz w:val="24"/>
          <w:szCs w:val="24"/>
        </w:rPr>
        <w:t>；</w:t>
      </w:r>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（二）法规依据</w:t>
      </w:r>
    </w:p>
    <w:p w:rsidR="002230C5" w:rsidRPr="00EB4787" w:rsidRDefault="002230C5" w:rsidP="005B1400">
      <w:pPr>
        <w:widowControl/>
        <w:numPr>
          <w:ilvl w:val="0"/>
          <w:numId w:val="18"/>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《中华人民共和国资产评估法》(2016年7月2日第十二届全国人民代表大会常务委员会第二十一次会议通过)；</w:t>
      </w:r>
    </w:p>
    <w:p w:rsidR="002230C5" w:rsidRPr="00EB4787" w:rsidRDefault="002230C5" w:rsidP="005B1400">
      <w:pPr>
        <w:widowControl/>
        <w:numPr>
          <w:ilvl w:val="0"/>
          <w:numId w:val="18"/>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《中华人民共和国公司法》(2013年12月28日第十二届全国人民代表大会常务委员会第六次会议通过修正)；</w:t>
      </w:r>
    </w:p>
    <w:p w:rsidR="002230C5" w:rsidRPr="00EB4787" w:rsidRDefault="002230C5" w:rsidP="005B1400">
      <w:pPr>
        <w:widowControl/>
        <w:numPr>
          <w:ilvl w:val="0"/>
          <w:numId w:val="18"/>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《资产评估行业财政监督管理办法》(中华人民共和国财政部令第86号)；</w:t>
      </w:r>
    </w:p>
    <w:p w:rsidR="002230C5" w:rsidRPr="00EB4787" w:rsidRDefault="002230C5" w:rsidP="005B1400">
      <w:pPr>
        <w:widowControl/>
        <w:numPr>
          <w:ilvl w:val="0"/>
          <w:numId w:val="18"/>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《中华人民共和国企业所得税法》(</w:t>
      </w:r>
      <w:r w:rsidRPr="00EB4787">
        <w:rPr>
          <w:rFonts w:ascii="宋体" w:hAnsi="宋体"/>
          <w:sz w:val="24"/>
          <w:szCs w:val="24"/>
        </w:rPr>
        <w:t>2007年3月16日第十届全国人民代表大会第五次会议通过</w:t>
      </w:r>
      <w:r w:rsidRPr="00EB4787">
        <w:rPr>
          <w:rFonts w:ascii="宋体" w:hAnsi="宋体" w:hint="eastAsia"/>
          <w:sz w:val="24"/>
          <w:szCs w:val="24"/>
        </w:rPr>
        <w:t>)；</w:t>
      </w:r>
    </w:p>
    <w:p w:rsidR="002230C5" w:rsidRPr="00EB4787" w:rsidRDefault="002230C5" w:rsidP="005B1400">
      <w:pPr>
        <w:widowControl/>
        <w:numPr>
          <w:ilvl w:val="0"/>
          <w:numId w:val="18"/>
        </w:numPr>
        <w:adjustRightInd w:val="0"/>
        <w:snapToGrid w:val="0"/>
        <w:spacing w:line="360" w:lineRule="auto"/>
        <w:ind w:left="0" w:firstLineChars="177" w:firstLine="425"/>
        <w:rPr>
          <w:rFonts w:ascii="宋体" w:hAnsi="宋体"/>
          <w:sz w:val="24"/>
          <w:szCs w:val="24"/>
        </w:rPr>
      </w:pPr>
      <w:r w:rsidRPr="00EB4787">
        <w:rPr>
          <w:rFonts w:ascii="宋体" w:hAnsi="宋体" w:hint="eastAsia"/>
          <w:sz w:val="24"/>
          <w:szCs w:val="24"/>
        </w:rPr>
        <w:t>《国有资产评估管理办法》(</w:t>
      </w:r>
      <w:r w:rsidRPr="00EB4787">
        <w:rPr>
          <w:rFonts w:ascii="宋体" w:hAnsi="宋体"/>
          <w:sz w:val="24"/>
          <w:szCs w:val="24"/>
        </w:rPr>
        <w:t>国务院令第91号</w:t>
      </w:r>
      <w:r w:rsidRPr="00EB4787">
        <w:rPr>
          <w:rFonts w:ascii="宋体" w:hAnsi="宋体" w:hint="eastAsia"/>
          <w:sz w:val="24"/>
          <w:szCs w:val="24"/>
        </w:rPr>
        <w:t>)；</w:t>
      </w:r>
    </w:p>
    <w:p w:rsidR="002230C5" w:rsidRPr="00EB4787" w:rsidRDefault="002230C5" w:rsidP="005B1400">
      <w:pPr>
        <w:widowControl/>
        <w:numPr>
          <w:ilvl w:val="0"/>
          <w:numId w:val="18"/>
        </w:numPr>
        <w:adjustRightInd w:val="0"/>
        <w:snapToGrid w:val="0"/>
        <w:spacing w:line="360" w:lineRule="auto"/>
        <w:ind w:left="0" w:firstLineChars="177" w:firstLine="425"/>
        <w:rPr>
          <w:rFonts w:ascii="宋体" w:hAnsi="宋体"/>
          <w:sz w:val="24"/>
          <w:szCs w:val="24"/>
        </w:rPr>
      </w:pPr>
      <w:r w:rsidRPr="00EB4787">
        <w:rPr>
          <w:rFonts w:ascii="宋体" w:hAnsi="宋体" w:hint="eastAsia"/>
          <w:sz w:val="24"/>
          <w:szCs w:val="24"/>
        </w:rPr>
        <w:t>《</w:t>
      </w:r>
      <w:r w:rsidRPr="00EB4787">
        <w:rPr>
          <w:rFonts w:ascii="宋体" w:hAnsi="宋体"/>
          <w:sz w:val="24"/>
          <w:szCs w:val="24"/>
        </w:rPr>
        <w:t>关于印发</w:t>
      </w:r>
      <w:r w:rsidRPr="00EB4787">
        <w:rPr>
          <w:rFonts w:ascii="宋体" w:hAnsi="宋体" w:hint="eastAsia"/>
          <w:sz w:val="24"/>
          <w:szCs w:val="24"/>
        </w:rPr>
        <w:t>&lt;</w:t>
      </w:r>
      <w:r w:rsidRPr="00EB4787">
        <w:rPr>
          <w:rFonts w:ascii="宋体" w:hAnsi="宋体"/>
          <w:sz w:val="24"/>
          <w:szCs w:val="24"/>
        </w:rPr>
        <w:t>国有资产评估管理办法施行细则</w:t>
      </w:r>
      <w:r w:rsidRPr="00EB4787">
        <w:rPr>
          <w:rFonts w:ascii="宋体" w:hAnsi="宋体" w:hint="eastAsia"/>
          <w:sz w:val="24"/>
          <w:szCs w:val="24"/>
        </w:rPr>
        <w:t>&gt;</w:t>
      </w:r>
      <w:r w:rsidRPr="00EB4787">
        <w:rPr>
          <w:rFonts w:ascii="宋体" w:hAnsi="宋体"/>
          <w:sz w:val="24"/>
          <w:szCs w:val="24"/>
        </w:rPr>
        <w:t>的通知</w:t>
      </w:r>
      <w:r w:rsidRPr="00EB4787">
        <w:rPr>
          <w:rFonts w:ascii="宋体" w:hAnsi="宋体" w:hint="eastAsia"/>
          <w:sz w:val="24"/>
          <w:szCs w:val="24"/>
        </w:rPr>
        <w:t>》(</w:t>
      </w:r>
      <w:r w:rsidRPr="00EB4787">
        <w:rPr>
          <w:rFonts w:ascii="宋体" w:hAnsi="宋体"/>
          <w:sz w:val="24"/>
          <w:szCs w:val="24"/>
        </w:rPr>
        <w:t>国资办发[1992]36号</w:t>
      </w:r>
      <w:r w:rsidRPr="00EB4787">
        <w:rPr>
          <w:rFonts w:ascii="宋体" w:hAnsi="宋体" w:hint="eastAsia"/>
          <w:sz w:val="24"/>
          <w:szCs w:val="24"/>
        </w:rPr>
        <w:t>)；</w:t>
      </w:r>
    </w:p>
    <w:p w:rsidR="002230C5" w:rsidRPr="00EB4787" w:rsidRDefault="002230C5" w:rsidP="005B1400">
      <w:pPr>
        <w:widowControl/>
        <w:numPr>
          <w:ilvl w:val="0"/>
          <w:numId w:val="18"/>
        </w:numPr>
        <w:adjustRightInd w:val="0"/>
        <w:snapToGrid w:val="0"/>
        <w:spacing w:line="360" w:lineRule="auto"/>
        <w:ind w:left="0" w:firstLineChars="177" w:firstLine="425"/>
        <w:rPr>
          <w:rFonts w:ascii="宋体" w:hAnsi="宋体"/>
          <w:sz w:val="24"/>
          <w:szCs w:val="24"/>
        </w:rPr>
      </w:pPr>
      <w:r w:rsidRPr="00EB4787">
        <w:rPr>
          <w:rFonts w:ascii="宋体" w:hAnsi="宋体"/>
          <w:sz w:val="24"/>
          <w:szCs w:val="24"/>
        </w:rPr>
        <w:t>《企业国有资产评估管理暂行办法》</w:t>
      </w:r>
      <w:r w:rsidRPr="00EB4787">
        <w:rPr>
          <w:rFonts w:ascii="宋体" w:hAnsi="宋体" w:hint="eastAsia"/>
          <w:sz w:val="24"/>
          <w:szCs w:val="24"/>
        </w:rPr>
        <w:t>(</w:t>
      </w:r>
      <w:r w:rsidRPr="00EB4787">
        <w:rPr>
          <w:rFonts w:ascii="宋体" w:hAnsi="宋体"/>
          <w:sz w:val="24"/>
          <w:szCs w:val="24"/>
        </w:rPr>
        <w:t>国务院国有资产监督管理委员会令</w:t>
      </w:r>
      <w:r w:rsidRPr="00EB4787">
        <w:rPr>
          <w:rFonts w:ascii="宋体" w:hAnsi="宋体" w:hint="eastAsia"/>
          <w:sz w:val="24"/>
          <w:szCs w:val="24"/>
        </w:rPr>
        <w:t>第12号)；</w:t>
      </w:r>
    </w:p>
    <w:p w:rsidR="002230C5" w:rsidRPr="00EB4787" w:rsidRDefault="002230C5" w:rsidP="005B1400">
      <w:pPr>
        <w:widowControl/>
        <w:numPr>
          <w:ilvl w:val="0"/>
          <w:numId w:val="18"/>
        </w:numPr>
        <w:adjustRightInd w:val="0"/>
        <w:snapToGrid w:val="0"/>
        <w:spacing w:line="360" w:lineRule="auto"/>
        <w:ind w:left="0" w:firstLineChars="177" w:firstLine="425"/>
        <w:rPr>
          <w:rFonts w:ascii="宋体" w:hAnsi="宋体"/>
          <w:sz w:val="24"/>
          <w:szCs w:val="24"/>
        </w:rPr>
      </w:pPr>
      <w:r w:rsidRPr="00EB4787">
        <w:rPr>
          <w:rFonts w:ascii="宋体" w:hAnsi="宋体"/>
          <w:sz w:val="24"/>
          <w:szCs w:val="24"/>
        </w:rPr>
        <w:t>《中华人民共和国增值税暂行条例实施细则》(财政部、国家税务总局令第65号)；</w:t>
      </w:r>
    </w:p>
    <w:p w:rsidR="002230C5" w:rsidRPr="00EB4787" w:rsidRDefault="002230C5" w:rsidP="005B1400">
      <w:pPr>
        <w:widowControl/>
        <w:numPr>
          <w:ilvl w:val="0"/>
          <w:numId w:val="18"/>
        </w:numPr>
        <w:adjustRightInd w:val="0"/>
        <w:snapToGrid w:val="0"/>
        <w:spacing w:line="360" w:lineRule="auto"/>
        <w:ind w:left="0" w:firstLineChars="177" w:firstLine="425"/>
        <w:rPr>
          <w:rFonts w:ascii="宋体" w:hAnsi="宋体"/>
          <w:sz w:val="24"/>
          <w:szCs w:val="24"/>
        </w:rPr>
      </w:pPr>
      <w:r w:rsidRPr="00EB4787">
        <w:rPr>
          <w:rFonts w:ascii="宋体" w:hAnsi="宋体" w:hint="eastAsia"/>
          <w:sz w:val="24"/>
          <w:szCs w:val="24"/>
        </w:rPr>
        <w:t>《关于全面推开营业税改征增值税试点的通知》(财税第</w:t>
      </w:r>
      <w:r w:rsidRPr="00EB4787">
        <w:rPr>
          <w:rFonts w:ascii="宋体" w:hAnsi="宋体"/>
          <w:sz w:val="24"/>
          <w:szCs w:val="24"/>
        </w:rPr>
        <w:t>[2016]</w:t>
      </w:r>
      <w:r w:rsidRPr="00EB4787">
        <w:rPr>
          <w:rFonts w:ascii="宋体" w:hAnsi="宋体" w:hint="eastAsia"/>
          <w:sz w:val="24"/>
          <w:szCs w:val="24"/>
        </w:rPr>
        <w:t>36号)；</w:t>
      </w:r>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（三）评估准则依据</w:t>
      </w:r>
    </w:p>
    <w:p w:rsidR="003D2011" w:rsidRPr="00D90AE0" w:rsidRDefault="003D2011"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00117687" w:rsidRPr="00D90AE0">
        <w:rPr>
          <w:rFonts w:asciiTheme="minorEastAsia" w:eastAsiaTheme="minorEastAsia" w:hAnsiTheme="minorEastAsia" w:hint="eastAsia"/>
          <w:sz w:val="24"/>
          <w:szCs w:val="24"/>
        </w:rPr>
        <w:t>基本准则</w:t>
      </w:r>
      <w:r w:rsidRPr="00D90AE0">
        <w:rPr>
          <w:rFonts w:asciiTheme="minorEastAsia" w:eastAsiaTheme="minorEastAsia" w:hAnsiTheme="minorEastAsia"/>
          <w:sz w:val="24"/>
          <w:szCs w:val="24"/>
        </w:rPr>
        <w:t>》（财</w:t>
      </w:r>
      <w:r w:rsidR="00117687" w:rsidRPr="00D90AE0">
        <w:rPr>
          <w:rFonts w:asciiTheme="minorEastAsia" w:eastAsiaTheme="minorEastAsia" w:hAnsiTheme="minorEastAsia" w:hint="eastAsia"/>
          <w:sz w:val="24"/>
          <w:szCs w:val="24"/>
        </w:rPr>
        <w:t>资</w:t>
      </w:r>
      <w:r w:rsidRPr="00D90AE0">
        <w:rPr>
          <w:rFonts w:asciiTheme="minorEastAsia" w:eastAsiaTheme="minorEastAsia" w:hAnsiTheme="minorEastAsia"/>
          <w:sz w:val="24"/>
          <w:szCs w:val="24"/>
        </w:rPr>
        <w:t>[20</w:t>
      </w:r>
      <w:r w:rsidR="00117687" w:rsidRPr="00D90AE0">
        <w:rPr>
          <w:rFonts w:asciiTheme="minorEastAsia" w:eastAsiaTheme="minorEastAsia" w:hAnsiTheme="minorEastAsia" w:hint="eastAsia"/>
          <w:sz w:val="24"/>
          <w:szCs w:val="24"/>
        </w:rPr>
        <w:t>17</w:t>
      </w:r>
      <w:r w:rsidR="00117687" w:rsidRPr="00D90AE0">
        <w:rPr>
          <w:rFonts w:asciiTheme="minorEastAsia" w:eastAsiaTheme="minorEastAsia" w:hAnsiTheme="minorEastAsia"/>
          <w:sz w:val="24"/>
          <w:szCs w:val="24"/>
        </w:rPr>
        <w:t>]</w:t>
      </w:r>
      <w:r w:rsidR="00117687" w:rsidRPr="00D90AE0">
        <w:rPr>
          <w:rFonts w:asciiTheme="minorEastAsia" w:eastAsiaTheme="minorEastAsia" w:hAnsiTheme="minorEastAsia" w:hint="eastAsia"/>
          <w:sz w:val="24"/>
          <w:szCs w:val="24"/>
        </w:rPr>
        <w:t>43</w:t>
      </w:r>
      <w:r w:rsidRPr="00D90AE0">
        <w:rPr>
          <w:rFonts w:asciiTheme="minorEastAsia" w:eastAsiaTheme="minorEastAsia" w:hAnsiTheme="minorEastAsia"/>
          <w:sz w:val="24"/>
          <w:szCs w:val="24"/>
        </w:rPr>
        <w:t>号）；</w:t>
      </w:r>
    </w:p>
    <w:p w:rsidR="003D2011" w:rsidRPr="00D90AE0" w:rsidRDefault="00575F5F"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w:t>
      </w:r>
      <w:r w:rsidR="003D2011" w:rsidRPr="00D90AE0">
        <w:rPr>
          <w:rFonts w:asciiTheme="minorEastAsia" w:eastAsiaTheme="minorEastAsia" w:hAnsiTheme="minorEastAsia"/>
          <w:sz w:val="24"/>
          <w:szCs w:val="24"/>
        </w:rPr>
        <w:t>资产评估职业道德准则》（</w:t>
      </w:r>
      <w:r w:rsidR="00117687" w:rsidRPr="00D90AE0">
        <w:rPr>
          <w:rFonts w:asciiTheme="minorEastAsia" w:eastAsiaTheme="minorEastAsia" w:hAnsiTheme="minorEastAsia" w:hint="eastAsia"/>
          <w:sz w:val="24"/>
          <w:szCs w:val="24"/>
        </w:rPr>
        <w:t>中评协（2017）30号</w:t>
      </w:r>
      <w:r w:rsidR="003D2011" w:rsidRPr="00D90AE0">
        <w:rPr>
          <w:rFonts w:asciiTheme="minorEastAsia" w:eastAsiaTheme="minorEastAsia" w:hAnsiTheme="minorEastAsia"/>
          <w:sz w:val="24"/>
          <w:szCs w:val="24"/>
        </w:rPr>
        <w:t>）；</w:t>
      </w:r>
    </w:p>
    <w:p w:rsidR="003D2011" w:rsidRPr="00D90AE0" w:rsidRDefault="003D2011"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lastRenderedPageBreak/>
        <w:t>《资产评估</w:t>
      </w:r>
      <w:r w:rsidR="00117687"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00117687" w:rsidRPr="00D90AE0">
        <w:rPr>
          <w:rFonts w:asciiTheme="minorEastAsia" w:eastAsiaTheme="minorEastAsia" w:hAnsiTheme="minorEastAsia" w:hint="eastAsia"/>
          <w:sz w:val="24"/>
          <w:szCs w:val="24"/>
        </w:rPr>
        <w:t>资产评估程序</w:t>
      </w:r>
      <w:r w:rsidRPr="00D90AE0">
        <w:rPr>
          <w:rFonts w:asciiTheme="minorEastAsia" w:eastAsiaTheme="minorEastAsia" w:hAnsiTheme="minorEastAsia"/>
          <w:sz w:val="24"/>
          <w:szCs w:val="24"/>
        </w:rPr>
        <w:t>》（中评协</w:t>
      </w:r>
      <w:r w:rsidR="00117687" w:rsidRPr="00D90AE0">
        <w:rPr>
          <w:rFonts w:asciiTheme="minorEastAsia" w:eastAsiaTheme="minorEastAsia" w:hAnsiTheme="minorEastAsia" w:hint="eastAsia"/>
          <w:sz w:val="24"/>
          <w:szCs w:val="24"/>
        </w:rPr>
        <w:t>（201</w:t>
      </w:r>
      <w:r w:rsidR="002C48FA">
        <w:rPr>
          <w:rFonts w:asciiTheme="minorEastAsia" w:eastAsiaTheme="minorEastAsia" w:hAnsiTheme="minorEastAsia" w:hint="eastAsia"/>
          <w:sz w:val="24"/>
          <w:szCs w:val="24"/>
        </w:rPr>
        <w:t>8</w:t>
      </w:r>
      <w:r w:rsidR="00117687" w:rsidRPr="00D90AE0">
        <w:rPr>
          <w:rFonts w:asciiTheme="minorEastAsia" w:eastAsiaTheme="minorEastAsia" w:hAnsiTheme="minorEastAsia" w:hint="eastAsia"/>
          <w:sz w:val="24"/>
          <w:szCs w:val="24"/>
        </w:rPr>
        <w:t>）</w:t>
      </w:r>
      <w:r w:rsidR="002C48FA">
        <w:rPr>
          <w:rFonts w:asciiTheme="minorEastAsia" w:eastAsiaTheme="minorEastAsia" w:hAnsiTheme="minorEastAsia" w:hint="eastAsia"/>
          <w:sz w:val="24"/>
          <w:szCs w:val="24"/>
        </w:rPr>
        <w:t>36</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资产评估报告</w:t>
      </w:r>
      <w:r w:rsidRPr="00D90AE0">
        <w:rPr>
          <w:rFonts w:asciiTheme="minorEastAsia" w:eastAsiaTheme="minorEastAsia" w:hAnsiTheme="minorEastAsia"/>
          <w:sz w:val="24"/>
          <w:szCs w:val="24"/>
        </w:rPr>
        <w:t>》（中评协</w:t>
      </w:r>
      <w:r w:rsidRPr="00D90AE0">
        <w:rPr>
          <w:rFonts w:asciiTheme="minorEastAsia" w:eastAsiaTheme="minorEastAsia" w:hAnsiTheme="minorEastAsia" w:hint="eastAsia"/>
          <w:sz w:val="24"/>
          <w:szCs w:val="24"/>
        </w:rPr>
        <w:t>（201</w:t>
      </w:r>
      <w:r w:rsidR="002C48FA">
        <w:rPr>
          <w:rFonts w:asciiTheme="minorEastAsia" w:eastAsiaTheme="minorEastAsia" w:hAnsiTheme="minorEastAsia" w:hint="eastAsia"/>
          <w:sz w:val="24"/>
          <w:szCs w:val="24"/>
        </w:rPr>
        <w:t>8</w:t>
      </w:r>
      <w:r w:rsidRPr="00D90AE0">
        <w:rPr>
          <w:rFonts w:asciiTheme="minorEastAsia" w:eastAsiaTheme="minorEastAsia" w:hAnsiTheme="minorEastAsia" w:hint="eastAsia"/>
          <w:sz w:val="24"/>
          <w:szCs w:val="24"/>
        </w:rPr>
        <w:t>）</w:t>
      </w:r>
      <w:r w:rsidR="002C48FA">
        <w:rPr>
          <w:rFonts w:asciiTheme="minorEastAsia" w:eastAsiaTheme="minorEastAsia" w:hAnsiTheme="minorEastAsia" w:hint="eastAsia"/>
          <w:sz w:val="24"/>
          <w:szCs w:val="24"/>
        </w:rPr>
        <w:t>35</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资产评估委托合同</w:t>
      </w:r>
      <w:r w:rsidRPr="00D90AE0">
        <w:rPr>
          <w:rFonts w:asciiTheme="minorEastAsia" w:eastAsiaTheme="minorEastAsia" w:hAnsiTheme="minorEastAsia"/>
          <w:sz w:val="24"/>
          <w:szCs w:val="24"/>
        </w:rPr>
        <w:t>》（中评协</w:t>
      </w:r>
      <w:r w:rsidRPr="00D90AE0">
        <w:rPr>
          <w:rFonts w:asciiTheme="minorEastAsia" w:eastAsiaTheme="minorEastAsia" w:hAnsiTheme="minorEastAsia" w:hint="eastAsia"/>
          <w:sz w:val="24"/>
          <w:szCs w:val="24"/>
        </w:rPr>
        <w:t>（2017）33</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资产评估档案</w:t>
      </w:r>
      <w:r w:rsidRPr="00D90AE0">
        <w:rPr>
          <w:rFonts w:asciiTheme="minorEastAsia" w:eastAsiaTheme="minorEastAsia" w:hAnsiTheme="minorEastAsia"/>
          <w:sz w:val="24"/>
          <w:szCs w:val="24"/>
        </w:rPr>
        <w:t>》（中评协</w:t>
      </w:r>
      <w:r w:rsidRPr="00D90AE0">
        <w:rPr>
          <w:rFonts w:asciiTheme="minorEastAsia" w:eastAsiaTheme="minorEastAsia" w:hAnsiTheme="minorEastAsia" w:hint="eastAsia"/>
          <w:sz w:val="24"/>
          <w:szCs w:val="24"/>
        </w:rPr>
        <w:t>（201</w:t>
      </w:r>
      <w:r w:rsidR="002C48FA">
        <w:rPr>
          <w:rFonts w:asciiTheme="minorEastAsia" w:eastAsiaTheme="minorEastAsia" w:hAnsiTheme="minorEastAsia" w:hint="eastAsia"/>
          <w:sz w:val="24"/>
          <w:szCs w:val="24"/>
        </w:rPr>
        <w:t>8</w:t>
      </w:r>
      <w:r w:rsidRPr="00D90AE0">
        <w:rPr>
          <w:rFonts w:asciiTheme="minorEastAsia" w:eastAsiaTheme="minorEastAsia" w:hAnsiTheme="minorEastAsia" w:hint="eastAsia"/>
          <w:sz w:val="24"/>
          <w:szCs w:val="24"/>
        </w:rPr>
        <w:t>）</w:t>
      </w:r>
      <w:r w:rsidR="002C48FA">
        <w:rPr>
          <w:rFonts w:asciiTheme="minorEastAsia" w:eastAsiaTheme="minorEastAsia" w:hAnsiTheme="minorEastAsia" w:hint="eastAsia"/>
          <w:sz w:val="24"/>
          <w:szCs w:val="24"/>
        </w:rPr>
        <w:t>37</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企业价值</w:t>
      </w:r>
      <w:r w:rsidRPr="00D90AE0">
        <w:rPr>
          <w:rFonts w:asciiTheme="minorEastAsia" w:eastAsiaTheme="minorEastAsia" w:hAnsiTheme="minorEastAsia"/>
          <w:sz w:val="24"/>
          <w:szCs w:val="24"/>
        </w:rPr>
        <w:t>》（中评协</w:t>
      </w:r>
      <w:r w:rsidRPr="00D90AE0">
        <w:rPr>
          <w:rFonts w:asciiTheme="minorEastAsia" w:eastAsiaTheme="minorEastAsia" w:hAnsiTheme="minorEastAsia" w:hint="eastAsia"/>
          <w:sz w:val="24"/>
          <w:szCs w:val="24"/>
        </w:rPr>
        <w:t>（201</w:t>
      </w:r>
      <w:r w:rsidR="002C48FA">
        <w:rPr>
          <w:rFonts w:asciiTheme="minorEastAsia" w:eastAsiaTheme="minorEastAsia" w:hAnsiTheme="minorEastAsia" w:hint="eastAsia"/>
          <w:sz w:val="24"/>
          <w:szCs w:val="24"/>
        </w:rPr>
        <w:t>8</w:t>
      </w:r>
      <w:r w:rsidRPr="00D90AE0">
        <w:rPr>
          <w:rFonts w:asciiTheme="minorEastAsia" w:eastAsiaTheme="minorEastAsia" w:hAnsiTheme="minorEastAsia" w:hint="eastAsia"/>
          <w:sz w:val="24"/>
          <w:szCs w:val="24"/>
        </w:rPr>
        <w:t>）3</w:t>
      </w:r>
      <w:r w:rsidR="002C48FA">
        <w:rPr>
          <w:rFonts w:asciiTheme="minorEastAsia" w:eastAsiaTheme="minorEastAsia" w:hAnsiTheme="minorEastAsia" w:hint="eastAsia"/>
          <w:sz w:val="24"/>
          <w:szCs w:val="24"/>
        </w:rPr>
        <w:t>8</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无形资产</w:t>
      </w:r>
      <w:r w:rsidRPr="00D90AE0">
        <w:rPr>
          <w:rFonts w:asciiTheme="minorEastAsia" w:eastAsiaTheme="minorEastAsia" w:hAnsiTheme="minorEastAsia"/>
          <w:sz w:val="24"/>
          <w:szCs w:val="24"/>
        </w:rPr>
        <w:t>》（中评协</w:t>
      </w:r>
      <w:r w:rsidRPr="00D90AE0">
        <w:rPr>
          <w:rFonts w:asciiTheme="minorEastAsia" w:eastAsiaTheme="minorEastAsia" w:hAnsiTheme="minorEastAsia" w:hint="eastAsia"/>
          <w:sz w:val="24"/>
          <w:szCs w:val="24"/>
        </w:rPr>
        <w:t>（2017）37</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机器设备</w:t>
      </w:r>
      <w:r w:rsidRPr="00D90AE0">
        <w:rPr>
          <w:rFonts w:asciiTheme="minorEastAsia" w:eastAsiaTheme="minorEastAsia" w:hAnsiTheme="minorEastAsia"/>
          <w:sz w:val="24"/>
          <w:szCs w:val="24"/>
        </w:rPr>
        <w:t>》（中评协</w:t>
      </w:r>
      <w:r w:rsidRPr="00D90AE0">
        <w:rPr>
          <w:rFonts w:asciiTheme="minorEastAsia" w:eastAsiaTheme="minorEastAsia" w:hAnsiTheme="minorEastAsia" w:hint="eastAsia"/>
          <w:sz w:val="24"/>
          <w:szCs w:val="24"/>
        </w:rPr>
        <w:t>（2017）39</w:t>
      </w:r>
      <w:r w:rsidRPr="00D90AE0">
        <w:rPr>
          <w:rFonts w:asciiTheme="minorEastAsia" w:eastAsiaTheme="minorEastAsia" w:hAnsiTheme="minorEastAsia"/>
          <w:sz w:val="24"/>
          <w:szCs w:val="24"/>
        </w:rPr>
        <w:t>号）；</w:t>
      </w:r>
    </w:p>
    <w:p w:rsidR="00117687"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《企业国有资产评估报告指南》</w:t>
      </w:r>
      <w:r w:rsidR="00117687" w:rsidRPr="00D90AE0">
        <w:rPr>
          <w:rFonts w:asciiTheme="minorEastAsia" w:eastAsiaTheme="minorEastAsia" w:hAnsiTheme="minorEastAsia" w:hint="eastAsia"/>
          <w:sz w:val="24"/>
          <w:szCs w:val="24"/>
        </w:rPr>
        <w:t>（中评协（2017）42号）；</w:t>
      </w:r>
    </w:p>
    <w:p w:rsidR="00117687"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《知识产权资产评估指南》</w:t>
      </w:r>
      <w:r w:rsidR="00117687" w:rsidRPr="00D90AE0">
        <w:rPr>
          <w:rFonts w:asciiTheme="minorEastAsia" w:eastAsiaTheme="minorEastAsia" w:hAnsiTheme="minorEastAsia" w:hint="eastAsia"/>
          <w:sz w:val="24"/>
          <w:szCs w:val="24"/>
        </w:rPr>
        <w:t>（中评协（2017）44号）；</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《资产评估机构业务质量控制指南》</w:t>
      </w:r>
      <w:r w:rsidR="00117687" w:rsidRPr="00D90AE0">
        <w:rPr>
          <w:rFonts w:asciiTheme="minorEastAsia" w:eastAsiaTheme="minorEastAsia" w:hAnsiTheme="minorEastAsia" w:hint="eastAsia"/>
          <w:sz w:val="24"/>
          <w:szCs w:val="24"/>
        </w:rPr>
        <w:t>（中评协（2017）46号）；</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《资产评估价值类型指导意见》</w:t>
      </w:r>
      <w:r w:rsidR="00117687" w:rsidRPr="00D90AE0">
        <w:rPr>
          <w:rFonts w:asciiTheme="minorEastAsia" w:eastAsiaTheme="minorEastAsia" w:hAnsiTheme="minorEastAsia" w:hint="eastAsia"/>
          <w:sz w:val="24"/>
          <w:szCs w:val="24"/>
        </w:rPr>
        <w:t>（中评协（2017）47号）</w:t>
      </w:r>
      <w:r w:rsidR="003D2011" w:rsidRPr="00D90AE0">
        <w:rPr>
          <w:rFonts w:asciiTheme="minorEastAsia" w:eastAsiaTheme="minorEastAsia" w:hAnsiTheme="minorEastAsia"/>
          <w:sz w:val="24"/>
          <w:szCs w:val="24"/>
        </w:rPr>
        <w:t>；</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《资产评估对象法律权属指导意见》</w:t>
      </w:r>
      <w:r w:rsidR="00117687" w:rsidRPr="00D90AE0">
        <w:rPr>
          <w:rFonts w:asciiTheme="minorEastAsia" w:eastAsiaTheme="minorEastAsia" w:hAnsiTheme="minorEastAsia" w:hint="eastAsia"/>
          <w:sz w:val="24"/>
          <w:szCs w:val="24"/>
        </w:rPr>
        <w:t>（中评协（2017）48号）</w:t>
      </w:r>
      <w:r w:rsidR="003D2011" w:rsidRPr="00D90AE0">
        <w:rPr>
          <w:rFonts w:asciiTheme="minorEastAsia" w:eastAsiaTheme="minorEastAsia" w:hAnsiTheme="minorEastAsia"/>
          <w:sz w:val="24"/>
          <w:szCs w:val="24"/>
        </w:rPr>
        <w:t>；</w:t>
      </w:r>
    </w:p>
    <w:p w:rsidR="003D2011" w:rsidRPr="001F1DE9"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1F1DE9">
        <w:rPr>
          <w:rFonts w:asciiTheme="minorEastAsia" w:eastAsiaTheme="minorEastAsia" w:hAnsiTheme="minorEastAsia"/>
          <w:sz w:val="24"/>
          <w:szCs w:val="24"/>
        </w:rPr>
        <w:t>（四）产权依据</w:t>
      </w:r>
    </w:p>
    <w:p w:rsidR="001F1DE9" w:rsidRPr="00721FC6" w:rsidRDefault="0056703E" w:rsidP="005B1400">
      <w:pPr>
        <w:pStyle w:val="af0"/>
        <w:numPr>
          <w:ilvl w:val="0"/>
          <w:numId w:val="19"/>
        </w:numPr>
        <w:tabs>
          <w:tab w:val="left" w:pos="851"/>
        </w:tabs>
        <w:spacing w:line="360" w:lineRule="auto"/>
        <w:ind w:left="0" w:firstLineChars="0" w:firstLine="480"/>
        <w:rPr>
          <w:rFonts w:asciiTheme="minorEastAsia" w:eastAsiaTheme="minorEastAsia" w:hAnsiTheme="minorEastAsia"/>
          <w:sz w:val="24"/>
          <w:szCs w:val="24"/>
        </w:rPr>
      </w:pPr>
      <w:r w:rsidRPr="00721FC6">
        <w:rPr>
          <w:rFonts w:asciiTheme="minorEastAsia" w:eastAsiaTheme="minorEastAsia" w:hAnsiTheme="minorEastAsia" w:hint="eastAsia"/>
          <w:sz w:val="24"/>
          <w:szCs w:val="24"/>
        </w:rPr>
        <w:t>机动车行驶证。</w:t>
      </w:r>
    </w:p>
    <w:p w:rsidR="003D2011" w:rsidRPr="001F1DE9"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1F1DE9">
        <w:rPr>
          <w:rFonts w:asciiTheme="minorEastAsia" w:eastAsiaTheme="minorEastAsia" w:hAnsiTheme="minorEastAsia"/>
          <w:sz w:val="24"/>
          <w:szCs w:val="24"/>
        </w:rPr>
        <w:t>（五）取价依据</w:t>
      </w:r>
    </w:p>
    <w:p w:rsidR="001F1DE9" w:rsidRPr="001F1DE9" w:rsidRDefault="001F1DE9" w:rsidP="005B1400">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sidRPr="001F1DE9">
        <w:rPr>
          <w:rFonts w:asciiTheme="minorEastAsia" w:eastAsiaTheme="minorEastAsia" w:hAnsiTheme="minorEastAsia"/>
          <w:sz w:val="24"/>
          <w:szCs w:val="24"/>
        </w:rPr>
        <w:t>《机动车强制报废标准规定》(商务部、发改委、公安部、环境保护部令2012年第12号，自2013年5月1日起施行)；</w:t>
      </w:r>
    </w:p>
    <w:p w:rsidR="001F1DE9" w:rsidRPr="00571A06" w:rsidRDefault="001F1DE9" w:rsidP="005B1400">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sidRPr="00571A06">
        <w:rPr>
          <w:rFonts w:asciiTheme="minorEastAsia" w:eastAsiaTheme="minorEastAsia" w:hAnsiTheme="minorEastAsia" w:hint="eastAsia"/>
          <w:sz w:val="24"/>
          <w:szCs w:val="24"/>
        </w:rPr>
        <w:t>企业提供的财务报表</w:t>
      </w:r>
      <w:r w:rsidR="006D296B">
        <w:rPr>
          <w:rFonts w:asciiTheme="minorEastAsia" w:eastAsiaTheme="minorEastAsia" w:hAnsiTheme="minorEastAsia" w:hint="eastAsia"/>
          <w:sz w:val="24"/>
          <w:szCs w:val="24"/>
        </w:rPr>
        <w:t>、会计账簿等财务资料</w:t>
      </w:r>
      <w:r w:rsidRPr="00571A06">
        <w:rPr>
          <w:rFonts w:asciiTheme="minorEastAsia" w:eastAsiaTheme="minorEastAsia" w:hAnsiTheme="minorEastAsia" w:hint="eastAsia"/>
          <w:sz w:val="24"/>
          <w:szCs w:val="24"/>
        </w:rPr>
        <w:t>；</w:t>
      </w:r>
    </w:p>
    <w:p w:rsidR="001F1DE9" w:rsidRPr="00571A06" w:rsidRDefault="001F1DE9" w:rsidP="005B1400">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sidRPr="00571A06">
        <w:rPr>
          <w:rFonts w:asciiTheme="minorEastAsia" w:eastAsiaTheme="minorEastAsia" w:hAnsiTheme="minorEastAsia" w:hint="eastAsia"/>
          <w:sz w:val="24"/>
          <w:szCs w:val="24"/>
        </w:rPr>
        <w:t>评估人员现场勘察记录及收集的其他相关估价信息资料；</w:t>
      </w:r>
    </w:p>
    <w:p w:rsidR="001F1DE9" w:rsidRPr="00571A06" w:rsidRDefault="001F1DE9" w:rsidP="005B1400">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sidRPr="00571A06">
        <w:rPr>
          <w:rFonts w:asciiTheme="minorEastAsia" w:eastAsiaTheme="minorEastAsia" w:hAnsiTheme="minorEastAsia" w:hint="eastAsia"/>
          <w:sz w:val="24"/>
          <w:szCs w:val="24"/>
        </w:rPr>
        <w:t>与此次资产评估有关的其他资料。</w:t>
      </w:r>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（六）其他</w:t>
      </w:r>
      <w:r w:rsidR="00B745FC" w:rsidRPr="00D90AE0">
        <w:rPr>
          <w:rFonts w:asciiTheme="minorEastAsia" w:eastAsiaTheme="minorEastAsia" w:hAnsiTheme="minorEastAsia" w:hint="eastAsia"/>
          <w:sz w:val="24"/>
          <w:szCs w:val="24"/>
        </w:rPr>
        <w:t>参考</w:t>
      </w:r>
      <w:r w:rsidRPr="00D90AE0">
        <w:rPr>
          <w:rFonts w:asciiTheme="minorEastAsia" w:eastAsiaTheme="minorEastAsia" w:hAnsiTheme="minorEastAsia"/>
          <w:sz w:val="24"/>
          <w:szCs w:val="24"/>
        </w:rPr>
        <w:t>依据</w:t>
      </w:r>
    </w:p>
    <w:p w:rsidR="000832BD" w:rsidRPr="00EB4787" w:rsidRDefault="000832BD" w:rsidP="005B1400">
      <w:pPr>
        <w:widowControl/>
        <w:numPr>
          <w:ilvl w:val="0"/>
          <w:numId w:val="5"/>
        </w:numPr>
        <w:adjustRightInd w:val="0"/>
        <w:snapToGrid w:val="0"/>
        <w:spacing w:line="360" w:lineRule="auto"/>
        <w:ind w:left="0" w:firstLine="480"/>
        <w:rPr>
          <w:rFonts w:ascii="宋体" w:hAnsi="宋体"/>
          <w:sz w:val="24"/>
          <w:szCs w:val="24"/>
        </w:rPr>
      </w:pPr>
      <w:r w:rsidRPr="005D5601">
        <w:rPr>
          <w:rFonts w:ascii="宋体" w:hAnsi="宋体" w:hint="eastAsia"/>
          <w:sz w:val="24"/>
          <w:szCs w:val="24"/>
        </w:rPr>
        <w:t>《企业会计准则——基本准则》(财政部令</w:t>
      </w:r>
      <w:r w:rsidRPr="00EB4787">
        <w:rPr>
          <w:rFonts w:ascii="宋体" w:hAnsi="宋体" w:hint="eastAsia"/>
          <w:sz w:val="24"/>
          <w:szCs w:val="24"/>
        </w:rPr>
        <w:t>第33号)、《财政部关于修改&lt;企业会计准则——基本准则&gt;的决定》(财政部令第76号)；</w:t>
      </w:r>
    </w:p>
    <w:p w:rsidR="00250F21" w:rsidRPr="001E331A" w:rsidRDefault="00250F21" w:rsidP="005B1400">
      <w:pPr>
        <w:widowControl/>
        <w:numPr>
          <w:ilvl w:val="0"/>
          <w:numId w:val="5"/>
        </w:numPr>
        <w:adjustRightInd w:val="0"/>
        <w:snapToGrid w:val="0"/>
        <w:spacing w:line="360" w:lineRule="auto"/>
        <w:rPr>
          <w:rFonts w:ascii="宋体" w:hAnsi="宋体"/>
          <w:sz w:val="24"/>
          <w:szCs w:val="24"/>
        </w:rPr>
      </w:pPr>
      <w:r w:rsidRPr="001E331A">
        <w:rPr>
          <w:rFonts w:ascii="宋体" w:hAnsi="宋体" w:hint="eastAsia"/>
          <w:sz w:val="24"/>
          <w:szCs w:val="24"/>
        </w:rPr>
        <w:t>被评估单位提供的资产清单、评估申报表</w:t>
      </w:r>
      <w:r w:rsidR="003A3F63" w:rsidRPr="001E331A">
        <w:rPr>
          <w:rFonts w:ascii="宋体" w:hAnsi="宋体" w:hint="eastAsia"/>
          <w:sz w:val="24"/>
          <w:szCs w:val="24"/>
        </w:rPr>
        <w:t>。</w:t>
      </w:r>
    </w:p>
    <w:p w:rsidR="003D2011" w:rsidRPr="00D90AE0" w:rsidRDefault="003D2011" w:rsidP="004B098F">
      <w:pPr>
        <w:pStyle w:val="2"/>
        <w:ind w:firstLine="482"/>
      </w:pPr>
      <w:bookmarkStart w:id="26" w:name="_Toc334186093"/>
      <w:bookmarkStart w:id="27" w:name="_Toc493752486"/>
      <w:r w:rsidRPr="00D90AE0">
        <w:t>七、</w:t>
      </w:r>
      <w:bookmarkStart w:id="28" w:name="三09"/>
      <w:r w:rsidRPr="00D90AE0">
        <w:t>评估方法</w:t>
      </w:r>
      <w:bookmarkEnd w:id="26"/>
      <w:bookmarkEnd w:id="27"/>
      <w:bookmarkEnd w:id="28"/>
    </w:p>
    <w:p w:rsidR="003D2011" w:rsidRPr="00ED0D1B" w:rsidRDefault="003D2011" w:rsidP="00ED0D1B">
      <w:pPr>
        <w:adjustRightInd w:val="0"/>
        <w:snapToGrid w:val="0"/>
        <w:spacing w:line="360" w:lineRule="auto"/>
        <w:ind w:firstLineChars="200" w:firstLine="480"/>
        <w:rPr>
          <w:rFonts w:ascii="宋体" w:hAnsi="宋体"/>
          <w:sz w:val="24"/>
          <w:szCs w:val="24"/>
        </w:rPr>
      </w:pPr>
      <w:r w:rsidRPr="00ED0D1B">
        <w:rPr>
          <w:rFonts w:ascii="宋体" w:hAnsi="宋体"/>
          <w:sz w:val="24"/>
          <w:szCs w:val="24"/>
        </w:rPr>
        <w:t>（一）评估方法的选择</w:t>
      </w:r>
    </w:p>
    <w:p w:rsidR="00ED0D1B" w:rsidRPr="00EB4787" w:rsidRDefault="00ED0D1B" w:rsidP="00ED0D1B">
      <w:pPr>
        <w:adjustRightInd w:val="0"/>
        <w:snapToGrid w:val="0"/>
        <w:spacing w:line="360" w:lineRule="auto"/>
        <w:ind w:firstLineChars="200" w:firstLine="480"/>
        <w:rPr>
          <w:rFonts w:ascii="宋体" w:hAnsi="宋体"/>
          <w:sz w:val="24"/>
          <w:szCs w:val="24"/>
        </w:rPr>
      </w:pPr>
      <w:bookmarkStart w:id="29" w:name="_Toc334186094"/>
      <w:r w:rsidRPr="00EB4787">
        <w:rPr>
          <w:rFonts w:ascii="宋体" w:hAnsi="宋体" w:hint="eastAsia"/>
          <w:sz w:val="24"/>
          <w:szCs w:val="24"/>
        </w:rPr>
        <w:t>收益法，是指将评估对象预期收益资本化或者折现，确定其价值的评估方法。</w:t>
      </w:r>
    </w:p>
    <w:p w:rsidR="00ED0D1B" w:rsidRPr="00EB4787" w:rsidRDefault="00ED0D1B" w:rsidP="00ED0D1B">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市场法，是指将评估对象与可比上市公司或者可比交易案例进行比较，确定其价值的评估方法。</w:t>
      </w:r>
    </w:p>
    <w:p w:rsidR="00ED0D1B" w:rsidRPr="00EB4787" w:rsidRDefault="00ED0D1B" w:rsidP="00ED0D1B">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lastRenderedPageBreak/>
        <w:t>资产基础法，是指以评估对象在评估基准日的资产负债表为基础，评估表内及可识别的表外各项资产、负债价值，确定其价值的评估方法。</w:t>
      </w:r>
    </w:p>
    <w:p w:rsidR="00ED0D1B" w:rsidRPr="00EB4787" w:rsidRDefault="00ED0D1B" w:rsidP="00ED0D1B">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《资产评估执业准则——企业价值》规定，执行企业价值评估业务，应当根据评估目的、评估对象、价值类型、资料收集等情况，分析收益法、市场法和资产基础法三种基本方法的适用性，选择评估方法。</w:t>
      </w:r>
    </w:p>
    <w:p w:rsidR="00ED0D1B" w:rsidRDefault="00ED0D1B" w:rsidP="00ED0D1B">
      <w:pPr>
        <w:adjustRightInd w:val="0"/>
        <w:snapToGrid w:val="0"/>
        <w:spacing w:line="360" w:lineRule="auto"/>
        <w:ind w:firstLineChars="200" w:firstLine="480"/>
        <w:rPr>
          <w:rFonts w:ascii="宋体" w:hAnsi="宋体"/>
          <w:color w:val="FF0000"/>
          <w:sz w:val="24"/>
          <w:szCs w:val="24"/>
        </w:rPr>
      </w:pPr>
      <w:r w:rsidRPr="00EB4787">
        <w:rPr>
          <w:rFonts w:ascii="宋体" w:hAnsi="宋体" w:hint="eastAsia"/>
          <w:sz w:val="24"/>
          <w:szCs w:val="24"/>
        </w:rPr>
        <w:t>本次评估选用的评估方法为：</w:t>
      </w:r>
      <w:r w:rsidRPr="008A468D">
        <w:rPr>
          <w:rFonts w:ascii="宋体" w:hAnsi="宋体" w:hint="eastAsia"/>
          <w:color w:val="000000" w:themeColor="text1"/>
          <w:sz w:val="24"/>
          <w:szCs w:val="24"/>
        </w:rPr>
        <w:t>资产基础法。评估方法选择理由如下：</w:t>
      </w:r>
    </w:p>
    <w:p w:rsidR="00E97AAD" w:rsidRDefault="00EB371D" w:rsidP="00E97AAD">
      <w:pPr>
        <w:adjustRightInd w:val="0"/>
        <w:snapToGrid w:val="0"/>
        <w:spacing w:line="360" w:lineRule="auto"/>
        <w:ind w:firstLineChars="200" w:firstLine="480"/>
        <w:rPr>
          <w:rFonts w:ascii="宋体" w:hAnsi="宋体"/>
          <w:sz w:val="24"/>
          <w:szCs w:val="24"/>
        </w:rPr>
      </w:pPr>
      <w:r w:rsidRPr="00EB371D">
        <w:rPr>
          <w:rFonts w:ascii="宋体" w:hAnsi="宋体" w:hint="eastAsia"/>
          <w:sz w:val="24"/>
          <w:szCs w:val="24"/>
        </w:rPr>
        <w:t>被评估单位的</w:t>
      </w:r>
      <w:r w:rsidR="000D251C">
        <w:rPr>
          <w:rFonts w:ascii="宋体" w:hAnsi="宋体" w:hint="eastAsia"/>
          <w:sz w:val="24"/>
          <w:szCs w:val="24"/>
        </w:rPr>
        <w:t>主营业务收入为在青岛市范围内办理各项小额</w:t>
      </w:r>
      <w:r w:rsidR="00A62278">
        <w:rPr>
          <w:rFonts w:ascii="宋体" w:hAnsi="宋体" w:hint="eastAsia"/>
          <w:sz w:val="24"/>
          <w:szCs w:val="24"/>
        </w:rPr>
        <w:t>贷款</w:t>
      </w:r>
      <w:r w:rsidR="000D251C">
        <w:rPr>
          <w:rFonts w:ascii="宋体" w:hAnsi="宋体" w:hint="eastAsia"/>
          <w:sz w:val="24"/>
          <w:szCs w:val="24"/>
        </w:rPr>
        <w:t>的利息收入</w:t>
      </w:r>
      <w:r w:rsidR="00274AE7">
        <w:rPr>
          <w:rFonts w:ascii="宋体" w:hAnsi="宋体" w:hint="eastAsia"/>
          <w:sz w:val="24"/>
          <w:szCs w:val="24"/>
        </w:rPr>
        <w:t>。</w:t>
      </w:r>
      <w:r w:rsidR="00BB2DBC">
        <w:rPr>
          <w:rFonts w:ascii="宋体" w:hAnsi="宋体" w:hint="eastAsia"/>
          <w:sz w:val="24"/>
          <w:szCs w:val="24"/>
        </w:rPr>
        <w:t>根据被评估单位的财务资料，账面有法院的立案费一百余项，由于涉及商业机密，被评估单位</w:t>
      </w:r>
      <w:r w:rsidRPr="00EB371D">
        <w:rPr>
          <w:rFonts w:ascii="宋体" w:hAnsi="宋体" w:hint="eastAsia"/>
          <w:sz w:val="24"/>
          <w:szCs w:val="24"/>
        </w:rPr>
        <w:t>未提供</w:t>
      </w:r>
      <w:r w:rsidR="00BB2DBC">
        <w:rPr>
          <w:rFonts w:ascii="宋体" w:hAnsi="宋体" w:hint="eastAsia"/>
          <w:sz w:val="24"/>
          <w:szCs w:val="24"/>
        </w:rPr>
        <w:t>全部的相关诉讼资料。因此</w:t>
      </w:r>
      <w:r w:rsidRPr="00EB371D">
        <w:rPr>
          <w:rFonts w:ascii="宋体" w:hAnsi="宋体" w:hint="eastAsia"/>
          <w:sz w:val="24"/>
          <w:szCs w:val="24"/>
        </w:rPr>
        <w:t>其</w:t>
      </w:r>
      <w:r w:rsidR="00BB2DBC">
        <w:rPr>
          <w:rFonts w:ascii="宋体" w:hAnsi="宋体" w:hint="eastAsia"/>
          <w:sz w:val="24"/>
          <w:szCs w:val="24"/>
        </w:rPr>
        <w:t>贷款的可回收性及能否取得稳定的利息收入，无法可靠预测；</w:t>
      </w:r>
      <w:r w:rsidRPr="00EB371D">
        <w:rPr>
          <w:rFonts w:ascii="宋体" w:hAnsi="宋体"/>
          <w:sz w:val="24"/>
          <w:szCs w:val="24"/>
        </w:rPr>
        <w:t>近</w:t>
      </w:r>
      <w:r w:rsidRPr="00EB371D">
        <w:rPr>
          <w:rFonts w:ascii="宋体" w:hAnsi="宋体" w:hint="eastAsia"/>
          <w:sz w:val="24"/>
          <w:szCs w:val="24"/>
        </w:rPr>
        <w:t>三</w:t>
      </w:r>
      <w:r w:rsidRPr="00EB371D">
        <w:rPr>
          <w:rFonts w:ascii="宋体" w:hAnsi="宋体"/>
          <w:sz w:val="24"/>
          <w:szCs w:val="24"/>
        </w:rPr>
        <w:t>年企业</w:t>
      </w:r>
      <w:r w:rsidRPr="00EB371D">
        <w:rPr>
          <w:rFonts w:ascii="宋体" w:hAnsi="宋体" w:hint="eastAsia"/>
          <w:sz w:val="24"/>
          <w:szCs w:val="24"/>
        </w:rPr>
        <w:t>的营业利润</w:t>
      </w:r>
      <w:r w:rsidR="00BB2DBC">
        <w:rPr>
          <w:rFonts w:ascii="宋体" w:hAnsi="宋体" w:hint="eastAsia"/>
          <w:sz w:val="24"/>
          <w:szCs w:val="24"/>
        </w:rPr>
        <w:t>为盈利两年、亏损一年，各年度变动幅度较大</w:t>
      </w:r>
      <w:r w:rsidRPr="00EB371D">
        <w:rPr>
          <w:rFonts w:ascii="宋体" w:hAnsi="宋体" w:hint="eastAsia"/>
          <w:sz w:val="24"/>
          <w:szCs w:val="24"/>
        </w:rPr>
        <w:t>，</w:t>
      </w:r>
      <w:r w:rsidR="00BB2DBC">
        <w:rPr>
          <w:rFonts w:ascii="宋体" w:hAnsi="宋体" w:hint="eastAsia"/>
          <w:sz w:val="24"/>
          <w:szCs w:val="24"/>
        </w:rPr>
        <w:t>因此</w:t>
      </w:r>
      <w:r w:rsidRPr="00EB371D">
        <w:rPr>
          <w:rFonts w:ascii="宋体" w:hAnsi="宋体" w:hint="eastAsia"/>
          <w:sz w:val="24"/>
          <w:szCs w:val="24"/>
        </w:rPr>
        <w:t>未来</w:t>
      </w:r>
      <w:r w:rsidRPr="00EB371D">
        <w:rPr>
          <w:rFonts w:ascii="宋体" w:hAnsi="宋体"/>
          <w:sz w:val="24"/>
          <w:szCs w:val="24"/>
        </w:rPr>
        <w:t>经营和收益状况</w:t>
      </w:r>
      <w:r>
        <w:rPr>
          <w:rFonts w:ascii="宋体" w:hAnsi="宋体" w:hint="eastAsia"/>
          <w:sz w:val="24"/>
          <w:szCs w:val="24"/>
        </w:rPr>
        <w:t>无法可靠</w:t>
      </w:r>
      <w:r w:rsidRPr="00EB371D">
        <w:rPr>
          <w:rFonts w:ascii="宋体" w:hAnsi="宋体"/>
          <w:sz w:val="24"/>
          <w:szCs w:val="24"/>
        </w:rPr>
        <w:t>预测</w:t>
      </w:r>
      <w:r>
        <w:rPr>
          <w:rFonts w:ascii="宋体" w:hAnsi="宋体" w:hint="eastAsia"/>
          <w:sz w:val="24"/>
          <w:szCs w:val="24"/>
        </w:rPr>
        <w:t>，</w:t>
      </w:r>
      <w:r w:rsidRPr="00EB371D">
        <w:rPr>
          <w:rFonts w:ascii="宋体" w:hAnsi="宋体" w:hint="eastAsia"/>
          <w:sz w:val="24"/>
          <w:szCs w:val="24"/>
        </w:rPr>
        <w:t>不具备采用收益法进行整体评估的条件，无法采用收益法；根据本次评估的资产特性，以及由于我国目前市场化、信息化程度，难于收集到足够的同类企业产权交易案例，不宜采用市场法；因此本次评估确定主要采用资产基础法进行评估。</w:t>
      </w:r>
    </w:p>
    <w:p w:rsidR="00ED0D1B" w:rsidRPr="005F6915" w:rsidRDefault="00ED0D1B" w:rsidP="005F6915">
      <w:pPr>
        <w:pStyle w:val="af0"/>
        <w:numPr>
          <w:ilvl w:val="0"/>
          <w:numId w:val="21"/>
        </w:numPr>
        <w:adjustRightInd w:val="0"/>
        <w:snapToGrid w:val="0"/>
        <w:spacing w:line="360" w:lineRule="auto"/>
        <w:ind w:firstLineChars="0"/>
        <w:rPr>
          <w:rFonts w:ascii="宋体" w:hAnsi="宋体"/>
          <w:snapToGrid w:val="0"/>
          <w:sz w:val="24"/>
          <w:szCs w:val="24"/>
        </w:rPr>
      </w:pPr>
      <w:r w:rsidRPr="005F6915">
        <w:rPr>
          <w:rFonts w:ascii="宋体" w:hAnsi="宋体" w:hint="eastAsia"/>
          <w:snapToGrid w:val="0"/>
          <w:sz w:val="24"/>
          <w:szCs w:val="24"/>
        </w:rPr>
        <w:t>资产基础法</w:t>
      </w:r>
      <w:r w:rsidR="00B27C1A" w:rsidRPr="005F6915">
        <w:rPr>
          <w:rFonts w:ascii="宋体" w:hAnsi="宋体" w:hint="eastAsia"/>
          <w:snapToGrid w:val="0"/>
          <w:sz w:val="24"/>
          <w:szCs w:val="24"/>
        </w:rPr>
        <w:t>评估</w:t>
      </w:r>
    </w:p>
    <w:p w:rsidR="005F6915" w:rsidRPr="002240D7" w:rsidRDefault="005F6915" w:rsidP="002240D7">
      <w:pPr>
        <w:adjustRightInd w:val="0"/>
        <w:snapToGrid w:val="0"/>
        <w:spacing w:line="360" w:lineRule="auto"/>
        <w:ind w:firstLineChars="200" w:firstLine="480"/>
        <w:rPr>
          <w:rFonts w:ascii="宋体" w:hAnsi="宋体"/>
          <w:sz w:val="24"/>
          <w:szCs w:val="24"/>
        </w:rPr>
      </w:pPr>
      <w:r w:rsidRPr="005F6915">
        <w:rPr>
          <w:rFonts w:ascii="宋体" w:hAnsi="宋体"/>
          <w:sz w:val="24"/>
          <w:szCs w:val="24"/>
        </w:rPr>
        <w:t>资产基础法即成本加和法，是指将构成企业的各种要素资产的评估值加总减去负债评估值求得净资产评估价值的方法。</w:t>
      </w:r>
      <w:r w:rsidRPr="002240D7">
        <w:rPr>
          <w:rFonts w:ascii="宋体" w:hAnsi="宋体"/>
          <w:sz w:val="24"/>
          <w:szCs w:val="24"/>
        </w:rPr>
        <w:t>资产基础法评估公式：</w:t>
      </w:r>
    </w:p>
    <w:p w:rsidR="005F6915" w:rsidRPr="002240D7" w:rsidRDefault="005F6915" w:rsidP="002240D7">
      <w:pPr>
        <w:adjustRightInd w:val="0"/>
        <w:snapToGrid w:val="0"/>
        <w:spacing w:line="360" w:lineRule="auto"/>
        <w:ind w:firstLineChars="200" w:firstLine="480"/>
        <w:rPr>
          <w:rFonts w:ascii="宋体" w:hAnsi="宋体"/>
          <w:sz w:val="24"/>
          <w:szCs w:val="24"/>
        </w:rPr>
      </w:pPr>
      <w:r w:rsidRPr="002240D7">
        <w:rPr>
          <w:rFonts w:ascii="宋体" w:hAnsi="宋体"/>
          <w:sz w:val="24"/>
          <w:szCs w:val="24"/>
        </w:rPr>
        <w:t>净资产评估价值=∑资产评估价值—∑负债评估价值</w:t>
      </w:r>
    </w:p>
    <w:p w:rsidR="00ED0D1B" w:rsidRDefault="00ED0D1B" w:rsidP="005B1400">
      <w:pPr>
        <w:pStyle w:val="a7"/>
        <w:widowControl/>
        <w:numPr>
          <w:ilvl w:val="0"/>
          <w:numId w:val="7"/>
        </w:numPr>
        <w:spacing w:line="360" w:lineRule="auto"/>
        <w:ind w:left="0" w:firstLineChars="200" w:firstLine="480"/>
        <w:rPr>
          <w:rFonts w:ascii="宋体" w:eastAsia="宋体" w:hAnsi="宋体"/>
          <w:sz w:val="24"/>
          <w:szCs w:val="24"/>
        </w:rPr>
      </w:pPr>
      <w:r w:rsidRPr="00EB4787">
        <w:rPr>
          <w:rFonts w:ascii="宋体" w:eastAsia="宋体" w:hAnsi="宋体" w:hint="eastAsia"/>
          <w:sz w:val="24"/>
          <w:szCs w:val="24"/>
        </w:rPr>
        <w:t>流动资产</w:t>
      </w:r>
    </w:p>
    <w:p w:rsidR="00ED0D1B" w:rsidRPr="00EB4787" w:rsidRDefault="00ED0D1B" w:rsidP="005B1400">
      <w:pPr>
        <w:pStyle w:val="af0"/>
        <w:widowControl/>
        <w:numPr>
          <w:ilvl w:val="0"/>
          <w:numId w:val="6"/>
        </w:numPr>
        <w:adjustRightInd w:val="0"/>
        <w:snapToGrid w:val="0"/>
        <w:spacing w:line="360" w:lineRule="auto"/>
        <w:ind w:left="0" w:firstLineChars="177" w:firstLine="425"/>
        <w:rPr>
          <w:rFonts w:ascii="宋体" w:hAnsi="宋体"/>
          <w:sz w:val="24"/>
          <w:szCs w:val="24"/>
        </w:rPr>
      </w:pPr>
      <w:r w:rsidRPr="00EB4787">
        <w:rPr>
          <w:rFonts w:ascii="宋体" w:hAnsi="宋体" w:hint="eastAsia"/>
          <w:sz w:val="24"/>
          <w:szCs w:val="24"/>
        </w:rPr>
        <w:t>货币资金，包括现金和银行存款，通过现金盘点、核实银行对账单、银行函证等，以核实后的价值确定评估值。</w:t>
      </w:r>
    </w:p>
    <w:p w:rsidR="00ED0D1B" w:rsidRPr="00EB4787" w:rsidRDefault="00B10B1D" w:rsidP="00DD447A">
      <w:pPr>
        <w:pStyle w:val="af0"/>
        <w:widowControl/>
        <w:numPr>
          <w:ilvl w:val="0"/>
          <w:numId w:val="6"/>
        </w:numPr>
        <w:adjustRightInd w:val="0"/>
        <w:snapToGrid w:val="0"/>
        <w:spacing w:line="360" w:lineRule="auto"/>
        <w:ind w:left="0" w:firstLineChars="177" w:firstLine="425"/>
        <w:rPr>
          <w:rFonts w:ascii="宋体" w:hAnsi="宋体"/>
          <w:sz w:val="24"/>
          <w:szCs w:val="24"/>
        </w:rPr>
      </w:pPr>
      <w:r>
        <w:rPr>
          <w:rFonts w:ascii="宋体" w:hAnsi="宋体" w:hint="eastAsia"/>
          <w:sz w:val="24"/>
          <w:szCs w:val="24"/>
        </w:rPr>
        <w:t>应收</w:t>
      </w:r>
      <w:r w:rsidR="00785F7B" w:rsidRPr="00785F7B">
        <w:rPr>
          <w:rFonts w:ascii="宋体" w:hAnsi="宋体"/>
          <w:sz w:val="24"/>
          <w:szCs w:val="24"/>
        </w:rPr>
        <w:t>往来款项</w:t>
      </w:r>
      <w:r w:rsidR="00785F7B" w:rsidRPr="00785F7B">
        <w:rPr>
          <w:rFonts w:ascii="宋体" w:hAnsi="宋体" w:hint="eastAsia"/>
          <w:sz w:val="24"/>
          <w:szCs w:val="24"/>
        </w:rPr>
        <w:t>：</w:t>
      </w:r>
      <w:r w:rsidR="00ED0D1B" w:rsidRPr="00785F7B">
        <w:rPr>
          <w:rFonts w:ascii="宋体" w:hAnsi="宋体" w:hint="eastAsia"/>
          <w:sz w:val="24"/>
          <w:szCs w:val="24"/>
        </w:rPr>
        <w:t>评估人员在</w:t>
      </w:r>
      <w:r w:rsidR="00AE579F" w:rsidRPr="00AE579F">
        <w:rPr>
          <w:rFonts w:ascii="宋体" w:hAnsi="宋体"/>
          <w:sz w:val="24"/>
          <w:szCs w:val="24"/>
        </w:rPr>
        <w:t>对预付账款、其他应收款在核实无误的基础上，根据每笔款项的可能收回的数额确定评估值。</w:t>
      </w:r>
      <w:r w:rsidR="00ED0D1B" w:rsidRPr="00785F7B">
        <w:rPr>
          <w:rFonts w:ascii="宋体" w:hAnsi="宋体" w:hint="eastAsia"/>
          <w:sz w:val="24"/>
          <w:szCs w:val="24"/>
        </w:rPr>
        <w:t>对于有充分理由相信全都能收回的，按全部应收款额计算评估值；对于很可能收不回部分款项的，在难以确定收不回账款的数额时，借助于历史资料和现场调查了解的情况，具体分析数额、欠款时间和原因、款项回收情况、欠款人资金、信用、经营管理现状等，按照账龄分析法，估计出这部分可能收不回的款项，作为风险损失扣除后计算评估值；对于有确凿依据表明无法收回的，按零值计算；账面上的“坏账准备”科目按零值计算。</w:t>
      </w:r>
    </w:p>
    <w:p w:rsidR="00ED0D1B" w:rsidRDefault="00B10B1D" w:rsidP="005B1400">
      <w:pPr>
        <w:pStyle w:val="af0"/>
        <w:widowControl/>
        <w:numPr>
          <w:ilvl w:val="0"/>
          <w:numId w:val="6"/>
        </w:numPr>
        <w:adjustRightInd w:val="0"/>
        <w:snapToGrid w:val="0"/>
        <w:spacing w:line="360" w:lineRule="auto"/>
        <w:ind w:left="0" w:firstLineChars="177" w:firstLine="425"/>
        <w:rPr>
          <w:rFonts w:ascii="宋体" w:hAnsi="宋体"/>
          <w:sz w:val="24"/>
          <w:szCs w:val="24"/>
        </w:rPr>
      </w:pPr>
      <w:r>
        <w:rPr>
          <w:rFonts w:asciiTheme="minorEastAsia" w:eastAsiaTheme="minorEastAsia" w:hAnsiTheme="minorEastAsia" w:hint="eastAsia"/>
          <w:sz w:val="24"/>
          <w:szCs w:val="24"/>
        </w:rPr>
        <w:lastRenderedPageBreak/>
        <w:t>发放贷款及垫款：评估人员对发放的贷款，通过审核贷款合同、利息支付情况</w:t>
      </w:r>
      <w:r w:rsidR="00FD0C21">
        <w:rPr>
          <w:rFonts w:asciiTheme="minorEastAsia" w:eastAsiaTheme="minorEastAsia" w:hAnsiTheme="minorEastAsia" w:hint="eastAsia"/>
          <w:sz w:val="24"/>
          <w:szCs w:val="24"/>
        </w:rPr>
        <w:t>等资料</w:t>
      </w:r>
      <w:r>
        <w:rPr>
          <w:rFonts w:asciiTheme="minorEastAsia" w:eastAsiaTheme="minorEastAsia" w:hAnsiTheme="minorEastAsia" w:hint="eastAsia"/>
          <w:sz w:val="24"/>
          <w:szCs w:val="24"/>
        </w:rPr>
        <w:t>，核实其贷款发放的金额及可回收情况。</w:t>
      </w:r>
      <w:r w:rsidRPr="00785F7B">
        <w:rPr>
          <w:rFonts w:ascii="宋体" w:hAnsi="宋体" w:hint="eastAsia"/>
          <w:sz w:val="24"/>
          <w:szCs w:val="24"/>
        </w:rPr>
        <w:t>对于有充分理由相信全都能收回的，按全部</w:t>
      </w:r>
      <w:r>
        <w:rPr>
          <w:rFonts w:ascii="宋体" w:hAnsi="宋体" w:hint="eastAsia"/>
          <w:sz w:val="24"/>
          <w:szCs w:val="24"/>
        </w:rPr>
        <w:t>贷</w:t>
      </w:r>
      <w:r w:rsidRPr="00785F7B">
        <w:rPr>
          <w:rFonts w:ascii="宋体" w:hAnsi="宋体" w:hint="eastAsia"/>
          <w:sz w:val="24"/>
          <w:szCs w:val="24"/>
        </w:rPr>
        <w:t>款额计算评估值；对于有确凿依据表明无法收回的，按零值计算；账面上的“</w:t>
      </w:r>
      <w:r w:rsidR="003007BD">
        <w:rPr>
          <w:rFonts w:ascii="宋体" w:hAnsi="宋体" w:hint="eastAsia"/>
          <w:sz w:val="24"/>
          <w:szCs w:val="24"/>
        </w:rPr>
        <w:t>贷款损失</w:t>
      </w:r>
      <w:r w:rsidRPr="00785F7B">
        <w:rPr>
          <w:rFonts w:ascii="宋体" w:hAnsi="宋体" w:hint="eastAsia"/>
          <w:sz w:val="24"/>
          <w:szCs w:val="24"/>
        </w:rPr>
        <w:t>准备”科目按零值计算。</w:t>
      </w:r>
    </w:p>
    <w:p w:rsidR="001D1D83" w:rsidRPr="00EB4787" w:rsidRDefault="001D1D83" w:rsidP="001D1D83">
      <w:pPr>
        <w:pStyle w:val="a7"/>
        <w:widowControl/>
        <w:tabs>
          <w:tab w:val="left" w:pos="993"/>
        </w:tabs>
        <w:adjustRightInd w:val="0"/>
        <w:spacing w:line="360" w:lineRule="auto"/>
        <w:ind w:left="480" w:firstLine="0"/>
        <w:rPr>
          <w:rFonts w:ascii="宋体" w:eastAsia="宋体" w:hAnsi="宋体"/>
          <w:sz w:val="24"/>
          <w:szCs w:val="24"/>
        </w:rPr>
      </w:pPr>
      <w:r>
        <w:rPr>
          <w:rFonts w:ascii="宋体" w:hAnsi="宋体" w:hint="eastAsia"/>
          <w:kern w:val="0"/>
          <w:sz w:val="24"/>
        </w:rPr>
        <w:t>2</w:t>
      </w:r>
      <w:r>
        <w:rPr>
          <w:rFonts w:ascii="宋体" w:hAnsi="宋体" w:hint="eastAsia"/>
          <w:kern w:val="0"/>
          <w:sz w:val="24"/>
        </w:rPr>
        <w:t>、</w:t>
      </w:r>
      <w:r w:rsidRPr="00EB4787">
        <w:rPr>
          <w:rFonts w:ascii="宋体" w:eastAsia="宋体" w:hAnsi="宋体" w:hint="eastAsia"/>
          <w:sz w:val="24"/>
          <w:szCs w:val="24"/>
        </w:rPr>
        <w:t>设备</w:t>
      </w:r>
      <w:r w:rsidR="00FB478A">
        <w:rPr>
          <w:rFonts w:ascii="宋体" w:eastAsia="宋体" w:hAnsi="宋体" w:hint="eastAsia"/>
          <w:sz w:val="24"/>
          <w:szCs w:val="24"/>
        </w:rPr>
        <w:t>类资产</w:t>
      </w:r>
    </w:p>
    <w:p w:rsidR="001D1D83" w:rsidRPr="00EB4787" w:rsidRDefault="001D1D83" w:rsidP="001D1D83">
      <w:pPr>
        <w:pStyle w:val="a7"/>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根据企业提供的设备</w:t>
      </w:r>
      <w:r w:rsidR="00FB478A">
        <w:rPr>
          <w:rFonts w:ascii="宋体" w:eastAsia="宋体" w:hAnsi="宋体" w:hint="eastAsia"/>
          <w:sz w:val="24"/>
          <w:szCs w:val="24"/>
        </w:rPr>
        <w:t>类</w:t>
      </w:r>
      <w:r w:rsidR="00A0107A">
        <w:rPr>
          <w:rFonts w:ascii="宋体" w:eastAsia="宋体" w:hAnsi="宋体" w:hint="eastAsia"/>
          <w:sz w:val="24"/>
          <w:szCs w:val="24"/>
        </w:rPr>
        <w:t>资</w:t>
      </w:r>
      <w:r w:rsidR="00FB478A">
        <w:rPr>
          <w:rFonts w:ascii="宋体" w:eastAsia="宋体" w:hAnsi="宋体" w:hint="eastAsia"/>
          <w:sz w:val="24"/>
          <w:szCs w:val="24"/>
        </w:rPr>
        <w:t>产</w:t>
      </w:r>
      <w:r w:rsidRPr="00EB4787">
        <w:rPr>
          <w:rFonts w:ascii="宋体" w:eastAsia="宋体" w:hAnsi="宋体" w:hint="eastAsia"/>
          <w:sz w:val="24"/>
          <w:szCs w:val="24"/>
        </w:rPr>
        <w:t>明细清单进行核对，做到账表相符，同时通过对有关的合同、法律权属证明及会计凭证审查核实对其权属予以确认。在此基础上，组织技术人员对主要设备进行必要的现场勘察和核实。</w:t>
      </w:r>
    </w:p>
    <w:p w:rsidR="001D1D83" w:rsidRPr="00EB4787" w:rsidRDefault="001D1D83" w:rsidP="001D1D83">
      <w:pPr>
        <w:pStyle w:val="a7"/>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根据评估目的，按照持续使用原则，以市场价格为依据，结合委估设备的特点和收集资料情况，主要采用重置成本法进行评估。</w:t>
      </w:r>
    </w:p>
    <w:p w:rsidR="001D1D83" w:rsidRPr="00EB4787" w:rsidRDefault="001D1D83" w:rsidP="001D1D83">
      <w:pPr>
        <w:pStyle w:val="a7"/>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评估值=重置全价×综合成新率</w:t>
      </w:r>
    </w:p>
    <w:p w:rsidR="001D1D83" w:rsidRPr="00EB4787" w:rsidRDefault="001D1D83" w:rsidP="001D1D83">
      <w:pPr>
        <w:pStyle w:val="a7"/>
        <w:widowControl/>
        <w:numPr>
          <w:ilvl w:val="0"/>
          <w:numId w:val="8"/>
        </w:numPr>
        <w:adjustRightInd w:val="0"/>
        <w:spacing w:line="360" w:lineRule="auto"/>
        <w:ind w:left="0" w:firstLineChars="200" w:firstLine="480"/>
        <w:rPr>
          <w:rFonts w:ascii="宋体" w:eastAsia="宋体" w:hAnsi="宋体"/>
          <w:sz w:val="24"/>
          <w:szCs w:val="24"/>
        </w:rPr>
      </w:pPr>
      <w:r w:rsidRPr="00EB4787">
        <w:rPr>
          <w:rFonts w:ascii="宋体" w:eastAsia="宋体" w:hAnsi="宋体" w:hint="eastAsia"/>
          <w:sz w:val="24"/>
          <w:szCs w:val="24"/>
        </w:rPr>
        <w:t>重置全价的确定</w:t>
      </w:r>
    </w:p>
    <w:p w:rsidR="001D1D83" w:rsidRPr="00EB4787" w:rsidRDefault="00FB478A" w:rsidP="001D1D83">
      <w:pPr>
        <w:pStyle w:val="a7"/>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1D1D83">
        <w:rPr>
          <w:rFonts w:ascii="宋体" w:eastAsia="宋体" w:hAnsi="宋体" w:hint="eastAsia"/>
          <w:sz w:val="24"/>
          <w:szCs w:val="24"/>
        </w:rPr>
        <w:t>）</w:t>
      </w:r>
      <w:r w:rsidR="001D1D83" w:rsidRPr="00EB4787">
        <w:rPr>
          <w:rFonts w:ascii="宋体" w:eastAsia="宋体" w:hAnsi="宋体" w:hint="eastAsia"/>
          <w:sz w:val="24"/>
          <w:szCs w:val="24"/>
        </w:rPr>
        <w:t>运输车辆</w:t>
      </w:r>
    </w:p>
    <w:p w:rsidR="001D1D83" w:rsidRPr="00EB4787" w:rsidRDefault="001D1D83" w:rsidP="001D1D83">
      <w:pPr>
        <w:pStyle w:val="a7"/>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根据当地汽车市场销售信息等近期车辆市场价格资料，确定运输车辆的现行含税购价，在此基础上根据《中华人民共和国车辆购置税暂行条例》规定计入车辆购置税、新车上户牌照手续费等，</w:t>
      </w:r>
      <w:r w:rsidRPr="00B4003B">
        <w:rPr>
          <w:rFonts w:ascii="宋体" w:eastAsia="宋体" w:hAnsi="宋体" w:hint="eastAsia"/>
          <w:sz w:val="24"/>
          <w:szCs w:val="24"/>
        </w:rPr>
        <w:t>同时根据“财税[2016]36号”文件规定</w:t>
      </w:r>
      <w:r w:rsidRPr="00EB4787">
        <w:rPr>
          <w:rFonts w:ascii="宋体" w:eastAsia="宋体" w:hAnsi="宋体" w:hint="eastAsia"/>
          <w:sz w:val="24"/>
          <w:szCs w:val="24"/>
        </w:rPr>
        <w:t>购置车辆增值税可以抵扣政策，确定其重置全价，计算公式如下：</w:t>
      </w:r>
    </w:p>
    <w:p w:rsidR="001D1D83" w:rsidRPr="00EB4787" w:rsidRDefault="001D1D83" w:rsidP="001D1D83">
      <w:pPr>
        <w:pStyle w:val="a7"/>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重置全价=不含税购置价+车辆购置税+新车上户手续费</w:t>
      </w:r>
    </w:p>
    <w:p w:rsidR="001D1D83" w:rsidRPr="00EB4787" w:rsidRDefault="00FB478A" w:rsidP="001D1D83">
      <w:pPr>
        <w:pStyle w:val="a7"/>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1D1D83">
        <w:rPr>
          <w:rFonts w:ascii="宋体" w:eastAsia="宋体" w:hAnsi="宋体" w:hint="eastAsia"/>
          <w:sz w:val="24"/>
          <w:szCs w:val="24"/>
        </w:rPr>
        <w:t>）</w:t>
      </w:r>
      <w:r w:rsidR="001D1D83" w:rsidRPr="00EB4787">
        <w:rPr>
          <w:rFonts w:ascii="宋体" w:eastAsia="宋体" w:hAnsi="宋体" w:hint="eastAsia"/>
          <w:sz w:val="24"/>
          <w:szCs w:val="24"/>
        </w:rPr>
        <w:t>电子设备</w:t>
      </w:r>
    </w:p>
    <w:p w:rsidR="001D1D83" w:rsidRPr="00EB4787" w:rsidRDefault="001D1D83" w:rsidP="001D1D83">
      <w:pPr>
        <w:pStyle w:val="a7"/>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根据当地市场信息及近期网上交易价确定重置全价。</w:t>
      </w:r>
    </w:p>
    <w:p w:rsidR="001D1D83" w:rsidRPr="00EB4787" w:rsidRDefault="001D1D83" w:rsidP="001D1D83">
      <w:pPr>
        <w:pStyle w:val="a7"/>
        <w:widowControl/>
        <w:numPr>
          <w:ilvl w:val="0"/>
          <w:numId w:val="8"/>
        </w:numPr>
        <w:adjustRightInd w:val="0"/>
        <w:spacing w:line="360" w:lineRule="auto"/>
        <w:ind w:left="0" w:firstLineChars="200" w:firstLine="480"/>
        <w:rPr>
          <w:rFonts w:ascii="宋体" w:eastAsia="宋体" w:hAnsi="宋体"/>
          <w:sz w:val="24"/>
          <w:szCs w:val="24"/>
        </w:rPr>
      </w:pPr>
      <w:r w:rsidRPr="00EB4787">
        <w:rPr>
          <w:rFonts w:ascii="宋体" w:eastAsia="宋体" w:hAnsi="宋体" w:hint="eastAsia"/>
          <w:sz w:val="24"/>
          <w:szCs w:val="24"/>
        </w:rPr>
        <w:t>综合成新率的确定</w:t>
      </w:r>
    </w:p>
    <w:p w:rsidR="00FB478A" w:rsidRPr="0009478E" w:rsidRDefault="00FB478A" w:rsidP="00FB478A">
      <w:pPr>
        <w:pStyle w:val="a7"/>
        <w:adjustRightInd w:val="0"/>
        <w:spacing w:line="360" w:lineRule="auto"/>
        <w:ind w:firstLineChars="200" w:firstLine="480"/>
        <w:rPr>
          <w:rFonts w:ascii="宋体" w:hAnsi="宋体"/>
          <w:sz w:val="24"/>
          <w:szCs w:val="24"/>
        </w:rPr>
      </w:pPr>
      <w:r>
        <w:rPr>
          <w:rFonts w:ascii="宋体" w:eastAsia="宋体" w:hAnsi="宋体" w:hint="eastAsia"/>
          <w:sz w:val="24"/>
          <w:szCs w:val="24"/>
        </w:rPr>
        <w:t>1）</w:t>
      </w:r>
      <w:r w:rsidRPr="00FB478A">
        <w:rPr>
          <w:rFonts w:ascii="宋体" w:eastAsia="宋体" w:hAnsi="宋体" w:hint="eastAsia"/>
          <w:sz w:val="24"/>
          <w:szCs w:val="24"/>
        </w:rPr>
        <w:t>对于车辆，依据国家颁布的车辆强制报废标准，以车辆行驶里程、使用年限两种方法根据孰低原则确定成新率，其公式为：</w:t>
      </w:r>
      <w:r w:rsidRPr="0009478E">
        <w:rPr>
          <w:rFonts w:ascii="宋体" w:hAnsi="宋体"/>
          <w:sz w:val="24"/>
          <w:szCs w:val="24"/>
        </w:rPr>
        <w:t xml:space="preserve"> </w:t>
      </w:r>
    </w:p>
    <w:p w:rsidR="00FB478A" w:rsidRPr="00EB4787" w:rsidRDefault="00FB478A" w:rsidP="00FB478A">
      <w:pPr>
        <w:pStyle w:val="ab"/>
        <w:adjustRightInd w:val="0"/>
        <w:snapToGrid w:val="0"/>
        <w:spacing w:line="360" w:lineRule="auto"/>
        <w:ind w:left="480"/>
        <w:rPr>
          <w:rFonts w:ascii="宋体" w:hAnsi="宋体"/>
          <w:sz w:val="24"/>
          <w:szCs w:val="24"/>
        </w:rPr>
      </w:pPr>
      <w:r w:rsidRPr="00EB4787">
        <w:rPr>
          <w:rFonts w:ascii="宋体" w:hAnsi="宋体" w:hint="eastAsia"/>
          <w:sz w:val="24"/>
          <w:szCs w:val="24"/>
        </w:rPr>
        <w:t>使用年限成新率＝(</w:t>
      </w:r>
      <w:r>
        <w:rPr>
          <w:rFonts w:ascii="宋体" w:hAnsi="宋体" w:hint="eastAsia"/>
          <w:sz w:val="24"/>
          <w:szCs w:val="24"/>
        </w:rPr>
        <w:t>经济</w:t>
      </w:r>
      <w:r w:rsidRPr="00EB4787">
        <w:rPr>
          <w:rFonts w:ascii="宋体" w:hAnsi="宋体" w:hint="eastAsia"/>
          <w:sz w:val="24"/>
          <w:szCs w:val="24"/>
        </w:rPr>
        <w:t>使用年限－已使用年限)／规定使用年限×100%</w:t>
      </w:r>
    </w:p>
    <w:p w:rsidR="00FB478A" w:rsidRPr="00EB4787" w:rsidRDefault="00FB478A" w:rsidP="00FB478A">
      <w:pPr>
        <w:pStyle w:val="ab"/>
        <w:adjustRightInd w:val="0"/>
        <w:snapToGrid w:val="0"/>
        <w:spacing w:line="360" w:lineRule="auto"/>
        <w:ind w:left="480"/>
        <w:rPr>
          <w:rFonts w:ascii="宋体" w:hAnsi="宋体"/>
          <w:sz w:val="24"/>
          <w:szCs w:val="24"/>
        </w:rPr>
      </w:pPr>
      <w:r w:rsidRPr="00EB4787">
        <w:rPr>
          <w:rFonts w:ascii="宋体" w:hAnsi="宋体" w:hint="eastAsia"/>
          <w:sz w:val="24"/>
          <w:szCs w:val="24"/>
        </w:rPr>
        <w:t>行驶里程成新率＝(规定行驶里程－已行驶里程)／规定行驶里程×100%</w:t>
      </w:r>
    </w:p>
    <w:p w:rsidR="00FB478A" w:rsidRDefault="002762B3" w:rsidP="001D1D83">
      <w:pPr>
        <w:pStyle w:val="ab"/>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00014E95" w:rsidRPr="00EB4787">
        <w:rPr>
          <w:rFonts w:ascii="宋体" w:hAnsi="宋体" w:hint="eastAsia"/>
          <w:sz w:val="24"/>
          <w:szCs w:val="24"/>
        </w:rPr>
        <w:t>对于电子设备等小型设备，主要依据其经济寿命年限来确定其成新率</w:t>
      </w:r>
      <w:r w:rsidR="00014E95">
        <w:rPr>
          <w:rFonts w:ascii="宋体" w:hAnsi="宋体" w:hint="eastAsia"/>
          <w:sz w:val="24"/>
          <w:szCs w:val="24"/>
        </w:rPr>
        <w:t>。</w:t>
      </w:r>
    </w:p>
    <w:p w:rsidR="00014E95" w:rsidRPr="00EB4787" w:rsidRDefault="00014E95" w:rsidP="00014E95">
      <w:pPr>
        <w:pStyle w:val="a7"/>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成新率＝尚可使用年限/(尚可使用年限+已使用年限)×100%</w:t>
      </w:r>
    </w:p>
    <w:p w:rsidR="00ED0D1B" w:rsidRPr="00EC591A" w:rsidRDefault="00ED0D1B" w:rsidP="00EC591A">
      <w:pPr>
        <w:pStyle w:val="a7"/>
        <w:widowControl/>
        <w:numPr>
          <w:ilvl w:val="0"/>
          <w:numId w:val="23"/>
        </w:numPr>
        <w:adjustRightInd w:val="0"/>
        <w:spacing w:line="360" w:lineRule="auto"/>
        <w:rPr>
          <w:rFonts w:ascii="宋体" w:eastAsia="宋体" w:hAnsi="宋体"/>
          <w:sz w:val="24"/>
          <w:szCs w:val="24"/>
        </w:rPr>
      </w:pPr>
      <w:r w:rsidRPr="00EC591A">
        <w:rPr>
          <w:rFonts w:ascii="宋体" w:eastAsia="宋体" w:hAnsi="宋体" w:hint="eastAsia"/>
          <w:sz w:val="24"/>
          <w:szCs w:val="24"/>
        </w:rPr>
        <w:t>其他无形资产</w:t>
      </w:r>
    </w:p>
    <w:p w:rsidR="005F6F76" w:rsidRDefault="00ED0D1B" w:rsidP="00ED0D1B">
      <w:pPr>
        <w:pStyle w:val="a7"/>
        <w:tabs>
          <w:tab w:val="left" w:pos="993"/>
        </w:tabs>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本次评估范围内的其他无形资产主要为</w:t>
      </w:r>
      <w:r w:rsidRPr="00F425C2">
        <w:rPr>
          <w:rFonts w:ascii="宋体" w:eastAsia="宋体" w:hAnsi="宋体" w:hint="eastAsia"/>
          <w:sz w:val="24"/>
          <w:szCs w:val="24"/>
        </w:rPr>
        <w:t>企业外购</w:t>
      </w:r>
      <w:r w:rsidR="00014E95">
        <w:rPr>
          <w:rFonts w:ascii="宋体" w:eastAsia="宋体" w:hAnsi="宋体" w:hint="eastAsia"/>
          <w:sz w:val="24"/>
          <w:szCs w:val="24"/>
        </w:rPr>
        <w:t>业务</w:t>
      </w:r>
      <w:r w:rsidRPr="00F425C2">
        <w:rPr>
          <w:rFonts w:ascii="宋体" w:eastAsia="宋体" w:hAnsi="宋体" w:hint="eastAsia"/>
          <w:sz w:val="24"/>
          <w:szCs w:val="24"/>
        </w:rPr>
        <w:t>软件。</w:t>
      </w:r>
    </w:p>
    <w:p w:rsidR="00ED0D1B" w:rsidRPr="00EB4787" w:rsidRDefault="00ED0D1B" w:rsidP="00ED0D1B">
      <w:pPr>
        <w:pStyle w:val="a7"/>
        <w:tabs>
          <w:tab w:val="left" w:pos="993"/>
        </w:tabs>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对于评估基准日市场上有销售且无升级版本的外购软件，按照同类软件评估</w:t>
      </w:r>
      <w:r w:rsidRPr="00EB4787">
        <w:rPr>
          <w:rFonts w:ascii="宋体" w:eastAsia="宋体" w:hAnsi="宋体" w:hint="eastAsia"/>
          <w:sz w:val="24"/>
          <w:szCs w:val="24"/>
        </w:rPr>
        <w:lastRenderedPageBreak/>
        <w:t>基准日市场价格确认评估值；对于目前市场上有销售但版本已经升级的外购软件，以现行市场价格扣减软件升级费用确定评估值；对于已没有市场交易但仍可以按原用途继续使用的软件，参考企业原始购置成本并参照同类软件市场价格变化趋势确定贬值率，计算评估价值，公式如下：</w:t>
      </w:r>
    </w:p>
    <w:p w:rsidR="00ED0D1B" w:rsidRDefault="00ED0D1B" w:rsidP="00ED0D1B">
      <w:pPr>
        <w:pStyle w:val="a7"/>
        <w:tabs>
          <w:tab w:val="left" w:pos="993"/>
        </w:tabs>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评估价值=原始购置价格×(1-贬值率)</w:t>
      </w:r>
    </w:p>
    <w:p w:rsidR="00ED0D1B" w:rsidRPr="00014E95" w:rsidRDefault="00014E95" w:rsidP="00642593">
      <w:pPr>
        <w:pStyle w:val="a7"/>
        <w:tabs>
          <w:tab w:val="left" w:pos="993"/>
        </w:tabs>
        <w:adjustRightInd w:val="0"/>
        <w:spacing w:line="360" w:lineRule="auto"/>
        <w:ind w:firstLineChars="200" w:firstLine="480"/>
        <w:rPr>
          <w:rFonts w:ascii="宋体" w:eastAsia="宋体" w:hAnsi="宋体"/>
          <w:sz w:val="24"/>
          <w:szCs w:val="24"/>
        </w:rPr>
      </w:pPr>
      <w:r w:rsidRPr="00014E95">
        <w:rPr>
          <w:rFonts w:ascii="宋体" w:eastAsia="宋体" w:hAnsi="宋体" w:hint="eastAsia"/>
          <w:sz w:val="24"/>
          <w:szCs w:val="24"/>
        </w:rPr>
        <w:t>由于</w:t>
      </w:r>
      <w:r>
        <w:rPr>
          <w:rFonts w:ascii="宋体" w:eastAsia="宋体" w:hAnsi="宋体" w:hint="eastAsia"/>
          <w:sz w:val="24"/>
          <w:szCs w:val="24"/>
        </w:rPr>
        <w:t>本次评估中业务软件</w:t>
      </w:r>
      <w:r w:rsidR="0030303D">
        <w:rPr>
          <w:rFonts w:ascii="宋体" w:eastAsia="宋体" w:hAnsi="宋体" w:hint="eastAsia"/>
          <w:sz w:val="24"/>
          <w:szCs w:val="24"/>
        </w:rPr>
        <w:t>为2012年购入，目前已无市场交易，且</w:t>
      </w:r>
      <w:r>
        <w:rPr>
          <w:rFonts w:ascii="宋体" w:eastAsia="宋体" w:hAnsi="宋体" w:hint="eastAsia"/>
          <w:sz w:val="24"/>
          <w:szCs w:val="24"/>
        </w:rPr>
        <w:t>已停用，</w:t>
      </w:r>
      <w:r w:rsidR="0030303D">
        <w:rPr>
          <w:rFonts w:ascii="宋体" w:eastAsia="宋体" w:hAnsi="宋体" w:hint="eastAsia"/>
          <w:sz w:val="24"/>
          <w:szCs w:val="24"/>
        </w:rPr>
        <w:t>评估中按期摊销后的账面余额作为评估值。</w:t>
      </w:r>
    </w:p>
    <w:p w:rsidR="00ED0D1B" w:rsidRPr="00EB4787" w:rsidRDefault="00ED0D1B" w:rsidP="00EC591A">
      <w:pPr>
        <w:pStyle w:val="a7"/>
        <w:widowControl/>
        <w:numPr>
          <w:ilvl w:val="0"/>
          <w:numId w:val="23"/>
        </w:numPr>
        <w:tabs>
          <w:tab w:val="left" w:pos="993"/>
        </w:tabs>
        <w:adjustRightInd w:val="0"/>
        <w:spacing w:line="360" w:lineRule="auto"/>
        <w:ind w:left="0" w:firstLineChars="200" w:firstLine="480"/>
        <w:rPr>
          <w:rFonts w:ascii="宋体" w:eastAsia="宋体" w:hAnsi="宋体"/>
          <w:sz w:val="24"/>
          <w:szCs w:val="24"/>
        </w:rPr>
      </w:pPr>
      <w:r w:rsidRPr="00EB4787">
        <w:rPr>
          <w:rFonts w:ascii="宋体" w:eastAsia="宋体" w:hAnsi="宋体" w:hint="eastAsia"/>
          <w:sz w:val="24"/>
          <w:szCs w:val="24"/>
        </w:rPr>
        <w:t>负债</w:t>
      </w:r>
    </w:p>
    <w:p w:rsidR="003D2011" w:rsidRPr="00D90AE0" w:rsidRDefault="00ED0D1B" w:rsidP="00ED0D1B">
      <w:pPr>
        <w:tabs>
          <w:tab w:val="num" w:pos="0"/>
        </w:tabs>
        <w:spacing w:line="360" w:lineRule="auto"/>
        <w:ind w:firstLineChars="200" w:firstLine="480"/>
        <w:rPr>
          <w:rFonts w:asciiTheme="minorEastAsia" w:eastAsiaTheme="minorEastAsia" w:hAnsiTheme="minorEastAsia"/>
          <w:sz w:val="24"/>
          <w:szCs w:val="24"/>
        </w:rPr>
      </w:pPr>
      <w:r w:rsidRPr="00EB4787">
        <w:rPr>
          <w:rFonts w:hAnsi="宋体"/>
          <w:sz w:val="24"/>
          <w:szCs w:val="24"/>
        </w:rPr>
        <w:t>对企业负债的评估，主要是进行审查核实，评估人员对相关的文件、合同、账本及相关凭证进行核实，确认其真实性后，以核实后的账面值或根据其实际应承担的负债确定评估值。</w:t>
      </w:r>
    </w:p>
    <w:p w:rsidR="003D2011" w:rsidRPr="00D90AE0" w:rsidRDefault="003D2011" w:rsidP="004B098F">
      <w:pPr>
        <w:pStyle w:val="2"/>
        <w:ind w:firstLine="482"/>
      </w:pPr>
      <w:bookmarkStart w:id="30" w:name="_Toc493752487"/>
      <w:r w:rsidRPr="00D90AE0">
        <w:t>八、</w:t>
      </w:r>
      <w:bookmarkStart w:id="31" w:name="三10"/>
      <w:r w:rsidRPr="00D90AE0">
        <w:t>评估程序实施过程和情况</w:t>
      </w:r>
      <w:bookmarkEnd w:id="29"/>
      <w:bookmarkEnd w:id="30"/>
      <w:bookmarkEnd w:id="31"/>
    </w:p>
    <w:p w:rsidR="00E947DD" w:rsidRDefault="00E947DD" w:rsidP="00E947DD">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评估人员对评估对象涉及的资产和负债实施了评估。主要评估程序实施过程和情况如下：</w:t>
      </w:r>
    </w:p>
    <w:p w:rsidR="00E947DD" w:rsidRPr="0048602D"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48602D">
        <w:rPr>
          <w:rFonts w:ascii="宋体" w:hAnsi="宋体" w:hint="eastAsia"/>
          <w:snapToGrid w:val="0"/>
          <w:sz w:val="24"/>
          <w:szCs w:val="24"/>
        </w:rPr>
        <w:t>接受委托</w:t>
      </w:r>
    </w:p>
    <w:p w:rsidR="00E947DD" w:rsidRPr="0048602D" w:rsidRDefault="00E947DD" w:rsidP="00E947DD">
      <w:pPr>
        <w:pStyle w:val="a7"/>
        <w:spacing w:line="360" w:lineRule="auto"/>
        <w:ind w:firstLine="504"/>
        <w:rPr>
          <w:rFonts w:ascii="宋体" w:eastAsia="宋体" w:hAnsi="宋体"/>
          <w:sz w:val="24"/>
          <w:szCs w:val="24"/>
        </w:rPr>
      </w:pPr>
      <w:r w:rsidRPr="0048602D">
        <w:rPr>
          <w:rFonts w:ascii="宋体" w:eastAsia="宋体" w:hAnsi="宋体" w:hint="eastAsia"/>
          <w:sz w:val="24"/>
          <w:szCs w:val="24"/>
        </w:rPr>
        <w:t>我公司与委托人就评估目的、评估对象和评估范围、评估基准日等评估业务基本事项，以及各方的权利、义务等达成一致，并与委托人协商拟定了相应的评估</w:t>
      </w:r>
      <w:r>
        <w:rPr>
          <w:rFonts w:ascii="宋体" w:eastAsia="宋体" w:hAnsi="宋体" w:hint="eastAsia"/>
          <w:sz w:val="24"/>
          <w:szCs w:val="24"/>
        </w:rPr>
        <w:t>计划，</w:t>
      </w:r>
      <w:r w:rsidRPr="0048602D">
        <w:rPr>
          <w:rFonts w:ascii="宋体" w:eastAsia="宋体" w:hAnsi="宋体" w:hint="eastAsia"/>
          <w:sz w:val="24"/>
          <w:szCs w:val="24"/>
        </w:rPr>
        <w:t>评估报告提交时间及方式等评估业务基本事项。</w:t>
      </w:r>
    </w:p>
    <w:p w:rsidR="00E947DD" w:rsidRPr="00655AD1"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kern w:val="0"/>
          <w:sz w:val="24"/>
          <w:szCs w:val="24"/>
        </w:rPr>
      </w:pPr>
      <w:bookmarkStart w:id="32" w:name="_Toc284660064"/>
      <w:bookmarkStart w:id="33" w:name="_Toc284660106"/>
      <w:bookmarkStart w:id="34" w:name="_Toc267862438"/>
      <w:bookmarkStart w:id="35" w:name="_Toc267862693"/>
      <w:r w:rsidRPr="00655AD1">
        <w:rPr>
          <w:rFonts w:ascii="宋体" w:hAnsi="宋体" w:hint="eastAsia"/>
          <w:kern w:val="0"/>
          <w:sz w:val="24"/>
          <w:szCs w:val="24"/>
        </w:rPr>
        <w:t>前期准备</w:t>
      </w:r>
      <w:bookmarkEnd w:id="32"/>
      <w:bookmarkEnd w:id="33"/>
    </w:p>
    <w:p w:rsidR="00E947DD" w:rsidRPr="00EB4787" w:rsidRDefault="00E947DD" w:rsidP="00E947DD">
      <w:pPr>
        <w:pStyle w:val="a7"/>
        <w:spacing w:line="360" w:lineRule="auto"/>
        <w:ind w:firstLineChars="150" w:firstLine="360"/>
        <w:rPr>
          <w:rFonts w:ascii="宋体" w:eastAsia="宋体" w:hAnsi="宋体"/>
          <w:sz w:val="24"/>
          <w:szCs w:val="24"/>
        </w:rPr>
      </w:pPr>
      <w:r>
        <w:rPr>
          <w:rFonts w:ascii="宋体" w:eastAsia="宋体" w:hAnsi="宋体" w:hint="eastAsia"/>
          <w:sz w:val="24"/>
          <w:szCs w:val="24"/>
        </w:rPr>
        <w:t>根据评估基本事项</w:t>
      </w:r>
      <w:r w:rsidRPr="00EB4787">
        <w:rPr>
          <w:rFonts w:ascii="宋体" w:eastAsia="宋体" w:hAnsi="宋体" w:hint="eastAsia"/>
          <w:sz w:val="24"/>
          <w:szCs w:val="24"/>
        </w:rPr>
        <w:t>拟定评估方案</w:t>
      </w:r>
      <w:r>
        <w:rPr>
          <w:rFonts w:ascii="宋体" w:eastAsia="宋体" w:hAnsi="宋体" w:hint="eastAsia"/>
          <w:sz w:val="24"/>
          <w:szCs w:val="24"/>
        </w:rPr>
        <w:t>、</w:t>
      </w:r>
      <w:r w:rsidRPr="00EB4787">
        <w:rPr>
          <w:rFonts w:ascii="宋体" w:eastAsia="宋体" w:hAnsi="宋体" w:hint="eastAsia"/>
          <w:sz w:val="24"/>
          <w:szCs w:val="24"/>
        </w:rPr>
        <w:t>组建评估团队</w:t>
      </w:r>
      <w:r>
        <w:rPr>
          <w:rFonts w:ascii="宋体" w:eastAsia="宋体" w:hAnsi="宋体" w:hint="eastAsia"/>
          <w:sz w:val="24"/>
          <w:szCs w:val="24"/>
        </w:rPr>
        <w:t>、</w:t>
      </w:r>
      <w:r w:rsidRPr="00EB4787">
        <w:rPr>
          <w:rFonts w:ascii="宋体" w:eastAsia="宋体" w:hAnsi="宋体" w:hint="eastAsia"/>
          <w:sz w:val="24"/>
          <w:szCs w:val="24"/>
        </w:rPr>
        <w:t>实施项目</w:t>
      </w:r>
      <w:r>
        <w:rPr>
          <w:rFonts w:ascii="宋体" w:eastAsia="宋体" w:hAnsi="宋体" w:hint="eastAsia"/>
          <w:sz w:val="24"/>
          <w:szCs w:val="24"/>
        </w:rPr>
        <w:t>相关人员培</w:t>
      </w:r>
      <w:r w:rsidRPr="00EB4787">
        <w:rPr>
          <w:rFonts w:ascii="宋体" w:eastAsia="宋体" w:hAnsi="宋体" w:hint="eastAsia"/>
          <w:sz w:val="24"/>
          <w:szCs w:val="24"/>
        </w:rPr>
        <w:t>训</w:t>
      </w:r>
      <w:r>
        <w:rPr>
          <w:rFonts w:ascii="宋体" w:eastAsia="宋体" w:hAnsi="宋体" w:hint="eastAsia"/>
          <w:sz w:val="24"/>
          <w:szCs w:val="24"/>
        </w:rPr>
        <w:t>。</w:t>
      </w:r>
    </w:p>
    <w:p w:rsidR="00E947DD" w:rsidRPr="00655AD1"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kern w:val="0"/>
          <w:sz w:val="24"/>
          <w:szCs w:val="24"/>
        </w:rPr>
      </w:pPr>
      <w:bookmarkStart w:id="36" w:name="_Toc284660065"/>
      <w:bookmarkStart w:id="37" w:name="_Toc284660107"/>
      <w:bookmarkEnd w:id="34"/>
      <w:bookmarkEnd w:id="35"/>
      <w:r w:rsidRPr="00655AD1">
        <w:rPr>
          <w:rFonts w:ascii="宋体" w:hAnsi="宋体" w:hint="eastAsia"/>
          <w:kern w:val="0"/>
          <w:sz w:val="24"/>
          <w:szCs w:val="24"/>
        </w:rPr>
        <w:t>现场调查</w:t>
      </w:r>
      <w:bookmarkEnd w:id="36"/>
      <w:bookmarkEnd w:id="37"/>
    </w:p>
    <w:p w:rsidR="00E947DD" w:rsidRPr="000A0720" w:rsidRDefault="00E947DD" w:rsidP="00E947DD">
      <w:pPr>
        <w:pStyle w:val="a7"/>
        <w:spacing w:line="360" w:lineRule="auto"/>
        <w:ind w:firstLine="504"/>
        <w:rPr>
          <w:rFonts w:ascii="宋体" w:eastAsia="宋体" w:hAnsi="宋体"/>
          <w:sz w:val="24"/>
          <w:szCs w:val="24"/>
        </w:rPr>
      </w:pPr>
      <w:r w:rsidRPr="000A0720">
        <w:rPr>
          <w:rFonts w:ascii="宋体" w:eastAsia="宋体" w:hAnsi="宋体" w:hint="eastAsia"/>
          <w:sz w:val="24"/>
          <w:szCs w:val="24"/>
        </w:rPr>
        <w:t>评估人员对评估对象涉及的资产和负债进行了必要的清查核实，对被评估单位的经营管理状况等进行了必要的尽职调查。</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1</w:t>
      </w:r>
      <w:r w:rsidR="007E0F57">
        <w:rPr>
          <w:rFonts w:ascii="宋体" w:hAnsi="宋体" w:hint="eastAsia"/>
          <w:sz w:val="24"/>
          <w:szCs w:val="24"/>
        </w:rPr>
        <w:t>.</w:t>
      </w:r>
      <w:r w:rsidRPr="000A0720">
        <w:rPr>
          <w:rFonts w:ascii="宋体" w:hAnsi="宋体" w:hint="eastAsia"/>
          <w:sz w:val="24"/>
          <w:szCs w:val="24"/>
        </w:rPr>
        <w:t>指导</w:t>
      </w:r>
      <w:r w:rsidR="007E0F57">
        <w:rPr>
          <w:rFonts w:ascii="宋体" w:hAnsi="宋体" w:hint="eastAsia"/>
          <w:sz w:val="24"/>
          <w:szCs w:val="24"/>
        </w:rPr>
        <w:t>被评估单位</w:t>
      </w:r>
      <w:r w:rsidRPr="000A0720">
        <w:rPr>
          <w:rFonts w:ascii="宋体" w:hAnsi="宋体" w:hint="eastAsia"/>
          <w:sz w:val="24"/>
          <w:szCs w:val="24"/>
        </w:rPr>
        <w:t>填表和准备应向评估机构提供的资料</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评估人员指导</w:t>
      </w:r>
      <w:r w:rsidR="007E0F57">
        <w:rPr>
          <w:rFonts w:ascii="宋体" w:hAnsi="宋体" w:hint="eastAsia"/>
          <w:sz w:val="24"/>
          <w:szCs w:val="24"/>
        </w:rPr>
        <w:t>被评估单位</w:t>
      </w:r>
      <w:r w:rsidRPr="000A0720">
        <w:rPr>
          <w:rFonts w:ascii="宋体" w:hAnsi="宋体" w:hint="eastAsia"/>
          <w:sz w:val="24"/>
          <w:szCs w:val="24"/>
        </w:rPr>
        <w:t>的财务与资产管理人员在自行资产清查的基础上,按照评估机构提供的“资产评估明细表”及其填写要求、资料清单等,对纳入评估范围的资产进行细致准确地填报,同时收集准备资产的产权证明文件和反映性能、状态、经济技术指标等情况的文件资料等。</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2</w:t>
      </w:r>
      <w:r w:rsidR="007E0F57">
        <w:rPr>
          <w:rFonts w:ascii="宋体" w:hAnsi="宋体" w:hint="eastAsia"/>
          <w:sz w:val="24"/>
          <w:szCs w:val="24"/>
        </w:rPr>
        <w:t>.</w:t>
      </w:r>
      <w:r w:rsidRPr="000A0720">
        <w:rPr>
          <w:rFonts w:ascii="宋体" w:hAnsi="宋体" w:hint="eastAsia"/>
          <w:sz w:val="24"/>
          <w:szCs w:val="24"/>
        </w:rPr>
        <w:t>初步审查和完善</w:t>
      </w:r>
      <w:r w:rsidR="007E0F57">
        <w:rPr>
          <w:rFonts w:ascii="宋体" w:hAnsi="宋体" w:hint="eastAsia"/>
          <w:sz w:val="24"/>
          <w:szCs w:val="24"/>
        </w:rPr>
        <w:t>被评估单位</w:t>
      </w:r>
      <w:r w:rsidRPr="000A0720">
        <w:rPr>
          <w:rFonts w:ascii="宋体" w:hAnsi="宋体" w:hint="eastAsia"/>
          <w:sz w:val="24"/>
          <w:szCs w:val="24"/>
        </w:rPr>
        <w:t>填报的资产评估明细表</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lastRenderedPageBreak/>
        <w:t>评估人员通过查阅有关资料,了解纳入评估范围的具体资产的详细状况,然后仔细审查各类“资产评估明细表”,检查有无填项不全、错填、资产项目不明确等情况,并根据经验及掌握的有关资料,检查“资产评估明细表”有无漏项等,同时反馈给</w:t>
      </w:r>
      <w:r w:rsidR="00BA4493">
        <w:rPr>
          <w:rFonts w:ascii="宋体" w:hAnsi="宋体" w:hint="eastAsia"/>
          <w:sz w:val="24"/>
          <w:szCs w:val="24"/>
        </w:rPr>
        <w:t>被评估单位</w:t>
      </w:r>
      <w:r w:rsidRPr="000A0720">
        <w:rPr>
          <w:rFonts w:ascii="宋体" w:hAnsi="宋体" w:hint="eastAsia"/>
          <w:sz w:val="24"/>
          <w:szCs w:val="24"/>
        </w:rPr>
        <w:t>对“资产评估明细表”进行完善。</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3</w:t>
      </w:r>
      <w:r w:rsidR="007E0F57">
        <w:rPr>
          <w:rFonts w:ascii="宋体" w:hAnsi="宋体" w:hint="eastAsia"/>
          <w:sz w:val="24"/>
          <w:szCs w:val="24"/>
        </w:rPr>
        <w:t>.</w:t>
      </w:r>
      <w:r w:rsidRPr="000A0720">
        <w:rPr>
          <w:rFonts w:ascii="宋体" w:hAnsi="宋体" w:hint="eastAsia"/>
          <w:sz w:val="24"/>
          <w:szCs w:val="24"/>
        </w:rPr>
        <w:t>现场实地勘查</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根据纳入评估范围的资产类型、数量和分布状况,评估人员在</w:t>
      </w:r>
      <w:r w:rsidR="00BA4493">
        <w:rPr>
          <w:rFonts w:ascii="宋体" w:hAnsi="宋体" w:hint="eastAsia"/>
          <w:sz w:val="24"/>
          <w:szCs w:val="24"/>
        </w:rPr>
        <w:t>被评估单位</w:t>
      </w:r>
      <w:r w:rsidRPr="000A0720">
        <w:rPr>
          <w:rFonts w:ascii="宋体" w:hAnsi="宋体" w:hint="eastAsia"/>
          <w:sz w:val="24"/>
          <w:szCs w:val="24"/>
        </w:rPr>
        <w:t>相关人员的配合下,按照资产评估准则的相关规定,对各项资产进行了现场勘查,并针对不同的资产性质及特点,采取了不同的勘查方法。</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4</w:t>
      </w:r>
      <w:r w:rsidR="007E0F57">
        <w:rPr>
          <w:rFonts w:ascii="宋体" w:hAnsi="宋体" w:hint="eastAsia"/>
          <w:sz w:val="24"/>
          <w:szCs w:val="24"/>
        </w:rPr>
        <w:t>.</w:t>
      </w:r>
      <w:r w:rsidRPr="000A0720">
        <w:rPr>
          <w:rFonts w:ascii="宋体" w:hAnsi="宋体" w:hint="eastAsia"/>
          <w:sz w:val="24"/>
          <w:szCs w:val="24"/>
        </w:rPr>
        <w:t>补充、修改和完善资产评估明细表</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评估人员根据现场实地勘查结果,并和</w:t>
      </w:r>
      <w:r w:rsidR="00BA4493">
        <w:rPr>
          <w:rFonts w:ascii="宋体" w:hAnsi="宋体" w:hint="eastAsia"/>
          <w:sz w:val="24"/>
          <w:szCs w:val="24"/>
        </w:rPr>
        <w:t>被评估单位</w:t>
      </w:r>
      <w:r w:rsidRPr="000A0720">
        <w:rPr>
          <w:rFonts w:ascii="宋体" w:hAnsi="宋体" w:hint="eastAsia"/>
          <w:sz w:val="24"/>
          <w:szCs w:val="24"/>
        </w:rPr>
        <w:t>相关人员充分沟通,进一步完善“资产评估明细表”,以做到：账、表、实相符。</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5</w:t>
      </w:r>
      <w:r w:rsidR="007E0F57">
        <w:rPr>
          <w:rFonts w:ascii="宋体" w:hAnsi="宋体" w:hint="eastAsia"/>
          <w:sz w:val="24"/>
          <w:szCs w:val="24"/>
        </w:rPr>
        <w:t>.</w:t>
      </w:r>
      <w:r w:rsidRPr="000A0720">
        <w:rPr>
          <w:rFonts w:ascii="宋体" w:hAnsi="宋体" w:hint="eastAsia"/>
          <w:sz w:val="24"/>
          <w:szCs w:val="24"/>
        </w:rPr>
        <w:t>查验产权证明文件资料</w:t>
      </w:r>
    </w:p>
    <w:p w:rsidR="00E947DD"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评估人员对纳入评估范围</w:t>
      </w:r>
      <w:r w:rsidR="00EF59FC">
        <w:rPr>
          <w:rFonts w:ascii="宋体" w:hAnsi="宋体" w:hint="eastAsia"/>
          <w:sz w:val="24"/>
          <w:szCs w:val="24"/>
        </w:rPr>
        <w:t>车辆行驶证</w:t>
      </w:r>
      <w:r w:rsidRPr="000A0720">
        <w:rPr>
          <w:rFonts w:ascii="宋体" w:hAnsi="宋体" w:hint="eastAsia"/>
          <w:sz w:val="24"/>
          <w:szCs w:val="24"/>
        </w:rPr>
        <w:t>等产权证明文件资料进行查验。</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bookmarkStart w:id="38" w:name="_Toc267862439"/>
      <w:bookmarkStart w:id="39" w:name="_Toc267862694"/>
      <w:bookmarkStart w:id="40" w:name="_Toc284660066"/>
      <w:bookmarkStart w:id="41" w:name="_Toc284660108"/>
      <w:r w:rsidRPr="00EB4787">
        <w:rPr>
          <w:rFonts w:ascii="宋体" w:hAnsi="宋体" w:hint="eastAsia"/>
          <w:snapToGrid w:val="0"/>
          <w:sz w:val="24"/>
          <w:szCs w:val="24"/>
        </w:rPr>
        <w:t>资料收集</w:t>
      </w:r>
    </w:p>
    <w:p w:rsidR="00E947DD" w:rsidRPr="00EB4787" w:rsidRDefault="00E947DD" w:rsidP="00E947DD">
      <w:pPr>
        <w:pStyle w:val="a7"/>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评估人员根据评估项目的具体情况进行了评估资料收集，包括直接从市场等渠道独立获取的资料，从委托方等相关当事方获取的资料，以及从政府部门、各类专业机构和其他相关部门获取的资料，并对收集的评估资料进行了必要分析、归纳和整理，形成评定估算的依据。</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EB4787">
        <w:rPr>
          <w:rFonts w:ascii="宋体" w:hAnsi="宋体" w:hint="eastAsia"/>
          <w:snapToGrid w:val="0"/>
          <w:sz w:val="24"/>
          <w:szCs w:val="24"/>
        </w:rPr>
        <w:t>评定估算</w:t>
      </w:r>
      <w:bookmarkEnd w:id="38"/>
      <w:bookmarkEnd w:id="39"/>
      <w:bookmarkEnd w:id="40"/>
      <w:bookmarkEnd w:id="41"/>
    </w:p>
    <w:p w:rsidR="00E947DD" w:rsidRPr="00EB4787" w:rsidRDefault="00E947DD" w:rsidP="00E947DD">
      <w:pPr>
        <w:adjustRightInd w:val="0"/>
        <w:snapToGrid w:val="0"/>
        <w:spacing w:line="360" w:lineRule="auto"/>
        <w:ind w:firstLineChars="200" w:firstLine="480"/>
        <w:rPr>
          <w:rFonts w:ascii="宋体" w:hAnsi="宋体"/>
          <w:snapToGrid w:val="0"/>
          <w:sz w:val="24"/>
          <w:szCs w:val="24"/>
        </w:rPr>
      </w:pPr>
      <w:r w:rsidRPr="00EB4787">
        <w:rPr>
          <w:rFonts w:ascii="宋体" w:hAnsi="宋体" w:hint="eastAsia"/>
          <w:snapToGrid w:val="0"/>
          <w:sz w:val="24"/>
          <w:szCs w:val="24"/>
        </w:rPr>
        <w:t>评估人员针对各类资产的具体情况，根据选用的评估方法，选取相应的公式和参数进行分析、计算和判断，形成了初步评估结论。项目负责人对各类资产评估初步结论进行汇总，撰写并形成初步资产评估报告。</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EB4787">
        <w:rPr>
          <w:rFonts w:ascii="宋体" w:hAnsi="宋体" w:hint="eastAsia"/>
          <w:snapToGrid w:val="0"/>
          <w:sz w:val="24"/>
          <w:szCs w:val="24"/>
        </w:rPr>
        <w:t>内部审核</w:t>
      </w:r>
    </w:p>
    <w:p w:rsidR="00E947DD" w:rsidRDefault="00E947DD" w:rsidP="00E947DD">
      <w:pPr>
        <w:adjustRightInd w:val="0"/>
        <w:snapToGrid w:val="0"/>
        <w:spacing w:line="360" w:lineRule="auto"/>
        <w:ind w:firstLineChars="200" w:firstLine="480"/>
        <w:rPr>
          <w:rFonts w:ascii="宋体" w:hAnsi="宋体"/>
          <w:snapToGrid w:val="0"/>
          <w:sz w:val="24"/>
          <w:szCs w:val="24"/>
        </w:rPr>
      </w:pPr>
      <w:r w:rsidRPr="00EB4787">
        <w:rPr>
          <w:rFonts w:ascii="宋体" w:hAnsi="宋体" w:hint="eastAsia"/>
          <w:snapToGrid w:val="0"/>
          <w:sz w:val="24"/>
          <w:szCs w:val="24"/>
        </w:rPr>
        <w:t>根据我公司评估业务流程管理办法规定，项目负责人在完成初步资产评估报告后提交公司内部审核。项目负责人在内部审核完成后，与委托人或者委托人同意的其他相关当事人就资产评估报告有关内容进行沟通，根据反馈意见进行合理修改后出具并提交资产评估报告。</w:t>
      </w:r>
    </w:p>
    <w:p w:rsidR="00E947DD" w:rsidRPr="00DB34C3"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DB34C3">
        <w:rPr>
          <w:rFonts w:ascii="宋体" w:hAnsi="宋体" w:hint="eastAsia"/>
          <w:snapToGrid w:val="0"/>
          <w:sz w:val="24"/>
          <w:szCs w:val="24"/>
        </w:rPr>
        <w:t>评估档案归档</w:t>
      </w:r>
    </w:p>
    <w:p w:rsidR="003D2011" w:rsidRPr="00D90AE0" w:rsidRDefault="00E947DD" w:rsidP="00E947DD">
      <w:pPr>
        <w:tabs>
          <w:tab w:val="num" w:pos="0"/>
        </w:tabs>
        <w:spacing w:line="360" w:lineRule="auto"/>
        <w:ind w:firstLineChars="200" w:firstLine="480"/>
        <w:rPr>
          <w:rFonts w:asciiTheme="minorEastAsia" w:eastAsiaTheme="minorEastAsia" w:hAnsiTheme="minorEastAsia"/>
          <w:sz w:val="24"/>
          <w:szCs w:val="24"/>
        </w:rPr>
      </w:pPr>
      <w:r w:rsidRPr="00DB34C3">
        <w:rPr>
          <w:rFonts w:ascii="宋体" w:hAnsi="宋体" w:hint="eastAsia"/>
          <w:snapToGrid w:val="0"/>
          <w:sz w:val="24"/>
          <w:szCs w:val="24"/>
        </w:rPr>
        <w:t>按照资产评估准则的要求对工作底稿、资产评估报告及其他相关资料进行整</w:t>
      </w:r>
      <w:r w:rsidRPr="00DB34C3">
        <w:rPr>
          <w:rFonts w:ascii="宋体" w:hAnsi="宋体" w:hint="eastAsia"/>
          <w:snapToGrid w:val="0"/>
          <w:sz w:val="24"/>
          <w:szCs w:val="24"/>
        </w:rPr>
        <w:lastRenderedPageBreak/>
        <w:t>理，形成资产评估档案。</w:t>
      </w:r>
    </w:p>
    <w:p w:rsidR="003D2011" w:rsidRPr="00D90AE0" w:rsidRDefault="003D2011" w:rsidP="004B098F">
      <w:pPr>
        <w:pStyle w:val="2"/>
        <w:ind w:firstLine="482"/>
      </w:pPr>
      <w:bookmarkStart w:id="42" w:name="_Toc334186095"/>
      <w:bookmarkStart w:id="43" w:name="_Toc493752488"/>
      <w:r w:rsidRPr="00D90AE0">
        <w:t>九、</w:t>
      </w:r>
      <w:bookmarkStart w:id="44" w:name="三11"/>
      <w:r w:rsidRPr="00D90AE0">
        <w:t>评估假设</w:t>
      </w:r>
      <w:bookmarkEnd w:id="42"/>
      <w:bookmarkEnd w:id="43"/>
      <w:bookmarkEnd w:id="44"/>
    </w:p>
    <w:p w:rsidR="00E947DD" w:rsidRPr="00EB4787" w:rsidRDefault="00E947DD" w:rsidP="00E947DD">
      <w:pPr>
        <w:adjustRightInd w:val="0"/>
        <w:snapToGrid w:val="0"/>
        <w:spacing w:line="360" w:lineRule="auto"/>
        <w:ind w:firstLineChars="200" w:firstLine="480"/>
        <w:rPr>
          <w:rFonts w:ascii="宋体" w:hAnsi="宋体"/>
          <w:sz w:val="24"/>
          <w:szCs w:val="24"/>
        </w:rPr>
      </w:pPr>
      <w:bookmarkStart w:id="45" w:name="_Toc267862442"/>
      <w:bookmarkStart w:id="46" w:name="_Toc267862697"/>
      <w:r w:rsidRPr="00EB4787">
        <w:rPr>
          <w:rFonts w:ascii="宋体" w:hAnsi="宋体"/>
          <w:sz w:val="24"/>
          <w:szCs w:val="24"/>
        </w:rPr>
        <w:t>本</w:t>
      </w:r>
      <w:r w:rsidRPr="00EB4787">
        <w:rPr>
          <w:rFonts w:ascii="宋体" w:hAnsi="宋体" w:hint="eastAsia"/>
          <w:sz w:val="24"/>
          <w:szCs w:val="24"/>
        </w:rPr>
        <w:t>资产</w:t>
      </w:r>
      <w:r w:rsidRPr="00EB4787">
        <w:rPr>
          <w:rFonts w:ascii="宋体" w:hAnsi="宋体"/>
          <w:sz w:val="24"/>
          <w:szCs w:val="24"/>
        </w:rPr>
        <w:t>评估报告</w:t>
      </w:r>
      <w:r w:rsidRPr="00EB4787">
        <w:rPr>
          <w:rFonts w:ascii="宋体" w:hAnsi="宋体" w:hint="eastAsia"/>
          <w:sz w:val="24"/>
          <w:szCs w:val="24"/>
        </w:rPr>
        <w:t>分析估算采用的</w:t>
      </w:r>
      <w:r w:rsidRPr="00EB4787">
        <w:rPr>
          <w:rFonts w:ascii="宋体" w:hAnsi="宋体"/>
          <w:sz w:val="24"/>
          <w:szCs w:val="24"/>
        </w:rPr>
        <w:t>假设</w:t>
      </w:r>
      <w:r w:rsidRPr="00EB4787">
        <w:rPr>
          <w:rFonts w:ascii="宋体" w:hAnsi="宋体" w:hint="eastAsia"/>
          <w:sz w:val="24"/>
          <w:szCs w:val="24"/>
        </w:rPr>
        <w:t>条件如下</w:t>
      </w:r>
      <w:r w:rsidRPr="00EB4787">
        <w:rPr>
          <w:rFonts w:ascii="宋体" w:hAnsi="宋体"/>
          <w:sz w:val="24"/>
          <w:szCs w:val="24"/>
        </w:rPr>
        <w:t>：</w:t>
      </w:r>
    </w:p>
    <w:p w:rsidR="00E947DD" w:rsidRPr="001C31DD" w:rsidRDefault="00E947DD" w:rsidP="005B1400">
      <w:pPr>
        <w:widowControl/>
        <w:numPr>
          <w:ilvl w:val="0"/>
          <w:numId w:val="13"/>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r w:rsidRPr="001C31DD">
        <w:rPr>
          <w:rFonts w:ascii="宋体" w:hAnsi="宋体"/>
          <w:sz w:val="24"/>
          <w:szCs w:val="24"/>
        </w:rPr>
        <w:t>基本假设</w:t>
      </w:r>
    </w:p>
    <w:p w:rsidR="00E947DD" w:rsidRPr="00EB4787"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EB4787">
        <w:rPr>
          <w:rFonts w:ascii="宋体" w:hAnsi="宋体"/>
          <w:sz w:val="24"/>
          <w:szCs w:val="24"/>
        </w:rPr>
        <w:t xml:space="preserve">公开市场假设，即假定在市场上交易的资产或拟在市场上交易的资产，资产交易双方彼此地位平等，彼此都有获取足够市场信息的机会和时间，以便于对资产的功能、用途及其交易价格等作出理智的判断； </w:t>
      </w:r>
    </w:p>
    <w:p w:rsidR="00E947DD" w:rsidRPr="00EB4787"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EB4787">
        <w:rPr>
          <w:rFonts w:ascii="宋体" w:hAnsi="宋体"/>
          <w:sz w:val="24"/>
          <w:szCs w:val="24"/>
        </w:rPr>
        <w:t>交易假设，即假定所有待评估资产已经处在交易的过程中，评估师根据待评估资产的交易条件等模拟市场进行估价。交易假设是资产评估得以进行的一个最基本的前提假设；</w:t>
      </w:r>
      <w:r w:rsidRPr="00EB4787">
        <w:rPr>
          <w:rFonts w:ascii="宋体" w:hAnsi="宋体" w:hint="eastAsia"/>
          <w:sz w:val="24"/>
          <w:szCs w:val="24"/>
        </w:rPr>
        <w:t xml:space="preserve">    </w:t>
      </w:r>
    </w:p>
    <w:p w:rsidR="00E947DD" w:rsidRPr="00EB4787"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EB4787">
        <w:rPr>
          <w:rFonts w:ascii="宋体" w:hAnsi="宋体"/>
          <w:sz w:val="24"/>
          <w:szCs w:val="24"/>
        </w:rPr>
        <w:t>持续经营假设，即假设被评估单位以现有资产、资源条件为基础，在可预见的将来不会因为各种原因而停止营业，而是合法地持续不断地经营下去。</w:t>
      </w:r>
    </w:p>
    <w:p w:rsidR="00E947DD" w:rsidRPr="00C615FA" w:rsidRDefault="00E947DD" w:rsidP="005B1400">
      <w:pPr>
        <w:widowControl/>
        <w:numPr>
          <w:ilvl w:val="0"/>
          <w:numId w:val="13"/>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bookmarkStart w:id="47" w:name="_Toc284660070"/>
      <w:bookmarkStart w:id="48" w:name="_Toc284660112"/>
      <w:r w:rsidRPr="00C615FA">
        <w:rPr>
          <w:rFonts w:ascii="宋体" w:hAnsi="宋体" w:hint="eastAsia"/>
          <w:sz w:val="24"/>
          <w:szCs w:val="24"/>
        </w:rPr>
        <w:t>一般假设</w:t>
      </w:r>
      <w:bookmarkStart w:id="49" w:name="_Toc267862443"/>
      <w:bookmarkStart w:id="50" w:name="_Toc267862698"/>
      <w:bookmarkStart w:id="51" w:name="_Toc284660071"/>
      <w:bookmarkStart w:id="52" w:name="_Toc284660113"/>
      <w:bookmarkEnd w:id="45"/>
      <w:bookmarkEnd w:id="46"/>
      <w:bookmarkEnd w:id="47"/>
      <w:bookmarkEnd w:id="48"/>
    </w:p>
    <w:p w:rsidR="00E947DD" w:rsidRPr="00EB4787" w:rsidRDefault="00E947DD" w:rsidP="005B1400">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假设国家现行的有关法律法规及政策、国家宏观经济形势无重大变化，本次交易各方所处地区的政治、经济和社会环境无重大变化；</w:t>
      </w:r>
    </w:p>
    <w:p w:rsidR="00E947DD" w:rsidRPr="00EB4787" w:rsidRDefault="00E947DD" w:rsidP="005B1400">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针对评估基准日资产的实际状况，假设企业持续经营；</w:t>
      </w:r>
    </w:p>
    <w:p w:rsidR="00E947DD" w:rsidRPr="00EB4787" w:rsidRDefault="00E947DD" w:rsidP="005B1400">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假设和被评估单位相关的利率、汇率、赋税基准及税率、政策性征收费用等评估基准日后不发生重大变化；</w:t>
      </w:r>
    </w:p>
    <w:p w:rsidR="00E947DD" w:rsidRPr="00C615FA"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C615FA">
        <w:rPr>
          <w:rFonts w:ascii="宋体" w:hAnsi="宋体" w:hint="eastAsia"/>
          <w:sz w:val="24"/>
          <w:szCs w:val="24"/>
        </w:rPr>
        <w:t>假设评估基准日后被评估单位的管理层是负责的、稳定的，且有能力担当其职务；</w:t>
      </w:r>
    </w:p>
    <w:p w:rsidR="00E947DD" w:rsidRPr="00C615FA"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C615FA">
        <w:rPr>
          <w:rFonts w:ascii="宋体" w:hAnsi="宋体" w:hint="eastAsia"/>
          <w:sz w:val="24"/>
          <w:szCs w:val="24"/>
        </w:rPr>
        <w:t>除非另有说明，假设公司完全遵守所有有关的法律法规；</w:t>
      </w:r>
    </w:p>
    <w:p w:rsidR="00E947DD" w:rsidRPr="00EB4787"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EB4787">
        <w:rPr>
          <w:rFonts w:ascii="宋体" w:hAnsi="宋体"/>
          <w:sz w:val="24"/>
          <w:szCs w:val="24"/>
        </w:rPr>
        <w:t>假设本次评估测算的各项参数取值是按照现时价格体系确定的，未考虑基准日后通货膨胀因素的影响；</w:t>
      </w:r>
    </w:p>
    <w:p w:rsidR="00E947DD" w:rsidRPr="00EB4787"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假设评估基准日后无不可抗力及不可预见因素对被评估单位造成重大不利影响。</w:t>
      </w:r>
    </w:p>
    <w:p w:rsidR="00E947DD" w:rsidRPr="00EB4787" w:rsidRDefault="00E947DD" w:rsidP="005B1400">
      <w:pPr>
        <w:widowControl/>
        <w:numPr>
          <w:ilvl w:val="0"/>
          <w:numId w:val="13"/>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r w:rsidRPr="00EB4787">
        <w:rPr>
          <w:rFonts w:ascii="宋体" w:hAnsi="宋体" w:hint="eastAsia"/>
          <w:sz w:val="24"/>
          <w:szCs w:val="24"/>
        </w:rPr>
        <w:t>特殊假设</w:t>
      </w:r>
      <w:bookmarkEnd w:id="49"/>
      <w:bookmarkEnd w:id="50"/>
      <w:bookmarkEnd w:id="51"/>
      <w:bookmarkEnd w:id="52"/>
    </w:p>
    <w:p w:rsidR="00E947DD" w:rsidRPr="00EB4787" w:rsidRDefault="00E947DD" w:rsidP="00E947DD">
      <w:pPr>
        <w:adjustRightInd w:val="0"/>
        <w:snapToGrid w:val="0"/>
        <w:spacing w:line="360" w:lineRule="auto"/>
        <w:ind w:firstLineChars="200" w:firstLine="480"/>
        <w:rPr>
          <w:rFonts w:ascii="宋体" w:hAnsi="宋体"/>
          <w:sz w:val="24"/>
          <w:szCs w:val="24"/>
        </w:rPr>
      </w:pPr>
      <w:r w:rsidRPr="00EB4787">
        <w:rPr>
          <w:rFonts w:ascii="宋体" w:hAnsi="宋体" w:hint="eastAsia"/>
          <w:kern w:val="0"/>
          <w:sz w:val="24"/>
          <w:szCs w:val="24"/>
        </w:rPr>
        <w:t>1</w:t>
      </w:r>
      <w:r>
        <w:rPr>
          <w:rFonts w:ascii="宋体" w:hAnsi="宋体" w:hint="eastAsia"/>
          <w:kern w:val="0"/>
          <w:sz w:val="24"/>
          <w:szCs w:val="24"/>
        </w:rPr>
        <w:t>.</w:t>
      </w:r>
      <w:r w:rsidRPr="00EB4787">
        <w:rPr>
          <w:rFonts w:ascii="宋体" w:hAnsi="宋体"/>
          <w:kern w:val="0"/>
          <w:sz w:val="24"/>
          <w:szCs w:val="24"/>
        </w:rPr>
        <w:t>假设评估基准日后被评估单位采</w:t>
      </w:r>
      <w:r w:rsidRPr="00EB4787">
        <w:rPr>
          <w:rFonts w:ascii="宋体" w:hAnsi="宋体" w:hint="eastAsia"/>
          <w:kern w:val="0"/>
          <w:sz w:val="24"/>
          <w:szCs w:val="24"/>
        </w:rPr>
        <w:t>用</w:t>
      </w:r>
      <w:r w:rsidRPr="00EB4787">
        <w:rPr>
          <w:rFonts w:ascii="宋体" w:hAnsi="宋体"/>
          <w:kern w:val="0"/>
          <w:sz w:val="24"/>
          <w:szCs w:val="24"/>
        </w:rPr>
        <w:t>的会计政策和编写本</w:t>
      </w:r>
      <w:r w:rsidRPr="00EB4787">
        <w:rPr>
          <w:rFonts w:ascii="宋体" w:hAnsi="宋体" w:hint="eastAsia"/>
          <w:kern w:val="0"/>
          <w:sz w:val="24"/>
          <w:szCs w:val="24"/>
        </w:rPr>
        <w:t>资产</w:t>
      </w:r>
      <w:r w:rsidRPr="00EB4787">
        <w:rPr>
          <w:rFonts w:ascii="宋体" w:hAnsi="宋体"/>
          <w:kern w:val="0"/>
          <w:sz w:val="24"/>
          <w:szCs w:val="24"/>
        </w:rPr>
        <w:t>评估报告时所采用的会计政策在重要方</w:t>
      </w:r>
      <w:r w:rsidRPr="00EB4787">
        <w:rPr>
          <w:rFonts w:ascii="宋体" w:hAnsi="宋体"/>
          <w:sz w:val="24"/>
          <w:szCs w:val="24"/>
        </w:rPr>
        <w:t>面保持一致</w:t>
      </w:r>
      <w:r w:rsidRPr="00EB4787">
        <w:rPr>
          <w:rFonts w:ascii="宋体" w:hAnsi="宋体" w:hint="eastAsia"/>
          <w:sz w:val="24"/>
          <w:szCs w:val="24"/>
        </w:rPr>
        <w:t>；</w:t>
      </w:r>
    </w:p>
    <w:p w:rsidR="00E947DD" w:rsidRPr="00EB4787" w:rsidRDefault="00E947DD" w:rsidP="00E947DD">
      <w:pPr>
        <w:adjustRightInd w:val="0"/>
        <w:snapToGrid w:val="0"/>
        <w:spacing w:line="360" w:lineRule="auto"/>
        <w:ind w:firstLineChars="200" w:firstLine="480"/>
        <w:rPr>
          <w:rFonts w:ascii="宋体" w:hAnsi="宋体"/>
          <w:kern w:val="0"/>
          <w:sz w:val="24"/>
          <w:szCs w:val="24"/>
        </w:rPr>
      </w:pPr>
      <w:r w:rsidRPr="00EB4787">
        <w:rPr>
          <w:rFonts w:ascii="宋体" w:hAnsi="宋体" w:hint="eastAsia"/>
          <w:kern w:val="0"/>
          <w:sz w:val="24"/>
          <w:szCs w:val="24"/>
        </w:rPr>
        <w:t>2</w:t>
      </w:r>
      <w:r>
        <w:rPr>
          <w:rFonts w:ascii="宋体" w:hAnsi="宋体" w:hint="eastAsia"/>
          <w:kern w:val="0"/>
          <w:sz w:val="24"/>
          <w:szCs w:val="24"/>
        </w:rPr>
        <w:t>.</w:t>
      </w:r>
      <w:r w:rsidRPr="00EB4787">
        <w:rPr>
          <w:rFonts w:ascii="宋体" w:hAnsi="宋体"/>
          <w:kern w:val="0"/>
          <w:sz w:val="24"/>
          <w:szCs w:val="24"/>
        </w:rPr>
        <w:t>假设评估基准日后被评估单位在现有管理方式和管理水平的基础上，经营</w:t>
      </w:r>
      <w:r w:rsidRPr="00EB4787">
        <w:rPr>
          <w:rFonts w:ascii="宋体" w:hAnsi="宋体"/>
          <w:kern w:val="0"/>
          <w:sz w:val="24"/>
          <w:szCs w:val="24"/>
        </w:rPr>
        <w:lastRenderedPageBreak/>
        <w:t>范围、方式与目前保持一致</w:t>
      </w:r>
      <w:r w:rsidRPr="00EB4787">
        <w:rPr>
          <w:rFonts w:ascii="宋体" w:hAnsi="宋体" w:hint="eastAsia"/>
          <w:kern w:val="0"/>
          <w:sz w:val="24"/>
          <w:szCs w:val="24"/>
        </w:rPr>
        <w:t>；</w:t>
      </w:r>
    </w:p>
    <w:p w:rsidR="003D2011" w:rsidRPr="00D90AE0" w:rsidRDefault="00E947DD" w:rsidP="00E947DD">
      <w:pPr>
        <w:tabs>
          <w:tab w:val="num" w:pos="0"/>
        </w:tabs>
        <w:spacing w:line="360" w:lineRule="auto"/>
        <w:ind w:firstLineChars="200" w:firstLine="480"/>
        <w:rPr>
          <w:rFonts w:asciiTheme="minorEastAsia" w:eastAsiaTheme="minorEastAsia" w:hAnsiTheme="minorEastAsia"/>
          <w:sz w:val="24"/>
          <w:szCs w:val="24"/>
        </w:rPr>
      </w:pPr>
      <w:r w:rsidRPr="00EB4787">
        <w:rPr>
          <w:rFonts w:ascii="宋体" w:hAnsi="宋体"/>
          <w:sz w:val="24"/>
          <w:szCs w:val="24"/>
        </w:rPr>
        <w:t>本</w:t>
      </w:r>
      <w:r w:rsidRPr="00EB4787">
        <w:rPr>
          <w:rFonts w:ascii="宋体" w:hAnsi="宋体" w:hint="eastAsia"/>
          <w:sz w:val="24"/>
          <w:szCs w:val="24"/>
        </w:rPr>
        <w:t>资产</w:t>
      </w:r>
      <w:r w:rsidRPr="00EB4787">
        <w:rPr>
          <w:rFonts w:ascii="宋体" w:hAnsi="宋体"/>
          <w:sz w:val="24"/>
          <w:szCs w:val="24"/>
        </w:rPr>
        <w:t>评估报告</w:t>
      </w:r>
      <w:r w:rsidRPr="00EB4787">
        <w:rPr>
          <w:rFonts w:ascii="宋体" w:hAnsi="宋体" w:hint="eastAsia"/>
          <w:sz w:val="24"/>
          <w:szCs w:val="24"/>
        </w:rPr>
        <w:t>评估</w:t>
      </w:r>
      <w:r w:rsidRPr="00EB4787">
        <w:rPr>
          <w:rFonts w:ascii="宋体" w:hAnsi="宋体"/>
          <w:sz w:val="24"/>
          <w:szCs w:val="24"/>
        </w:rPr>
        <w:t>结论在上述假设条件下在评估基准日时成立，当上述假设条件发生较大变化时，签名资产评估师及本评估机构将不承担由于假设条件改变而推导出不同评估结论的责任。</w:t>
      </w:r>
    </w:p>
    <w:p w:rsidR="003D2011" w:rsidRPr="00D90AE0" w:rsidRDefault="003D2011" w:rsidP="004B098F">
      <w:pPr>
        <w:pStyle w:val="2"/>
        <w:ind w:firstLine="482"/>
      </w:pPr>
      <w:bookmarkStart w:id="53" w:name="_Toc334186096"/>
      <w:bookmarkStart w:id="54" w:name="_Toc493752489"/>
      <w:r w:rsidRPr="00D90AE0">
        <w:t>十、</w:t>
      </w:r>
      <w:bookmarkStart w:id="55" w:name="三12"/>
      <w:r w:rsidRPr="00D90AE0">
        <w:t>评估结论</w:t>
      </w:r>
      <w:bookmarkEnd w:id="53"/>
      <w:bookmarkEnd w:id="54"/>
      <w:bookmarkEnd w:id="55"/>
    </w:p>
    <w:p w:rsidR="00E947DD" w:rsidRPr="00E947DD" w:rsidRDefault="00E947DD" w:rsidP="00E947DD">
      <w:pPr>
        <w:pStyle w:val="ab"/>
        <w:adjustRightInd w:val="0"/>
        <w:snapToGrid w:val="0"/>
        <w:spacing w:line="360" w:lineRule="auto"/>
        <w:ind w:firstLineChars="200" w:firstLine="480"/>
        <w:rPr>
          <w:rFonts w:ascii="宋体" w:hAnsi="宋体"/>
          <w:bCs/>
          <w:sz w:val="24"/>
          <w:szCs w:val="24"/>
        </w:rPr>
      </w:pPr>
      <w:r w:rsidRPr="005E6BBA">
        <w:rPr>
          <w:rFonts w:ascii="宋体" w:hAnsi="宋体" w:hint="eastAsia"/>
          <w:bCs/>
          <w:sz w:val="24"/>
          <w:szCs w:val="24"/>
        </w:rPr>
        <w:t>截止</w:t>
      </w:r>
      <w:r w:rsidRPr="005E6BBA">
        <w:rPr>
          <w:rFonts w:ascii="宋体" w:hAnsi="宋体" w:hint="eastAsia"/>
          <w:sz w:val="24"/>
          <w:szCs w:val="24"/>
        </w:rPr>
        <w:t>评</w:t>
      </w:r>
      <w:r w:rsidRPr="007B4A15">
        <w:rPr>
          <w:rFonts w:ascii="宋体" w:hAnsi="宋体" w:hint="eastAsia"/>
          <w:sz w:val="24"/>
          <w:szCs w:val="24"/>
        </w:rPr>
        <w:t>估基准日</w:t>
      </w:r>
      <w:r w:rsidR="00B617A6">
        <w:rPr>
          <w:rFonts w:ascii="宋体" w:hAnsi="宋体" w:hint="eastAsia"/>
          <w:sz w:val="24"/>
          <w:szCs w:val="24"/>
        </w:rPr>
        <w:t>2019年3月31日</w:t>
      </w:r>
      <w:r w:rsidRPr="007B4A15">
        <w:rPr>
          <w:rFonts w:ascii="宋体" w:hAnsi="宋体" w:hint="eastAsia"/>
          <w:sz w:val="24"/>
          <w:szCs w:val="24"/>
        </w:rPr>
        <w:t>，</w:t>
      </w:r>
      <w:r w:rsidR="00472992">
        <w:rPr>
          <w:rFonts w:asciiTheme="minorEastAsia" w:eastAsiaTheme="minorEastAsia" w:hAnsiTheme="minorEastAsia" w:hint="eastAsia"/>
          <w:sz w:val="24"/>
          <w:szCs w:val="24"/>
        </w:rPr>
        <w:t>青岛经济技术开发区恒信城市发展小额贷款有限公司</w:t>
      </w:r>
      <w:r w:rsidRPr="007B4A15">
        <w:rPr>
          <w:rFonts w:ascii="宋体" w:hAnsi="宋体" w:hint="eastAsia"/>
          <w:sz w:val="24"/>
          <w:szCs w:val="24"/>
        </w:rPr>
        <w:t>的股东</w:t>
      </w:r>
      <w:r w:rsidR="00B63823">
        <w:rPr>
          <w:rFonts w:ascii="宋体" w:hAnsi="宋体" w:hint="eastAsia"/>
          <w:sz w:val="24"/>
          <w:szCs w:val="24"/>
        </w:rPr>
        <w:t>部分</w:t>
      </w:r>
      <w:r w:rsidRPr="007B4A15">
        <w:rPr>
          <w:rFonts w:ascii="宋体" w:hAnsi="宋体" w:hint="eastAsia"/>
          <w:sz w:val="24"/>
          <w:szCs w:val="24"/>
        </w:rPr>
        <w:t>权益价值评估</w:t>
      </w:r>
      <w:r w:rsidRPr="00E947DD">
        <w:rPr>
          <w:rFonts w:ascii="宋体" w:hAnsi="宋体" w:hint="eastAsia"/>
          <w:bCs/>
          <w:sz w:val="24"/>
          <w:szCs w:val="24"/>
        </w:rPr>
        <w:t>结果如下：</w:t>
      </w:r>
    </w:p>
    <w:p w:rsidR="00E947DD" w:rsidRDefault="00B557AC" w:rsidP="00B557AC">
      <w:pPr>
        <w:pStyle w:val="ab"/>
        <w:numPr>
          <w:ilvl w:val="1"/>
          <w:numId w:val="15"/>
        </w:numPr>
        <w:adjustRightInd w:val="0"/>
        <w:snapToGrid w:val="0"/>
        <w:spacing w:line="360" w:lineRule="auto"/>
        <w:rPr>
          <w:rFonts w:ascii="宋体" w:hAnsi="宋体"/>
          <w:bCs/>
          <w:sz w:val="24"/>
          <w:szCs w:val="24"/>
        </w:rPr>
      </w:pPr>
      <w:r>
        <w:rPr>
          <w:rFonts w:ascii="宋体" w:hAnsi="宋体" w:hint="eastAsia"/>
          <w:bCs/>
          <w:sz w:val="24"/>
          <w:szCs w:val="24"/>
        </w:rPr>
        <w:t>评估结论</w:t>
      </w:r>
    </w:p>
    <w:p w:rsidR="00B557AC" w:rsidRDefault="00B557AC" w:rsidP="00B557AC">
      <w:pPr>
        <w:pStyle w:val="ab"/>
        <w:adjustRightInd w:val="0"/>
        <w:snapToGrid w:val="0"/>
        <w:spacing w:line="360" w:lineRule="auto"/>
        <w:ind w:left="420"/>
        <w:rPr>
          <w:rFonts w:ascii="宋体" w:hAnsi="宋体"/>
          <w:sz w:val="24"/>
          <w:szCs w:val="24"/>
        </w:rPr>
      </w:pPr>
      <w:r>
        <w:rPr>
          <w:rFonts w:ascii="宋体" w:hAnsi="宋体" w:hint="eastAsia"/>
          <w:sz w:val="24"/>
          <w:szCs w:val="24"/>
        </w:rPr>
        <w:t>采用</w:t>
      </w:r>
      <w:r w:rsidRPr="00EB4787">
        <w:rPr>
          <w:rFonts w:ascii="宋体" w:hAnsi="宋体"/>
          <w:sz w:val="24"/>
          <w:szCs w:val="24"/>
        </w:rPr>
        <w:t>资产基础法</w:t>
      </w:r>
      <w:r w:rsidRPr="00EB4787">
        <w:rPr>
          <w:rFonts w:ascii="宋体" w:hAnsi="宋体" w:hint="eastAsia"/>
          <w:sz w:val="24"/>
          <w:szCs w:val="24"/>
        </w:rPr>
        <w:t>评估</w:t>
      </w:r>
      <w:r>
        <w:rPr>
          <w:rFonts w:ascii="宋体" w:hAnsi="宋体" w:hint="eastAsia"/>
          <w:sz w:val="24"/>
          <w:szCs w:val="24"/>
        </w:rPr>
        <w:t xml:space="preserve">的评估结果如下： </w:t>
      </w:r>
    </w:p>
    <w:p w:rsidR="002E4975" w:rsidRPr="00C21705" w:rsidRDefault="002E4975" w:rsidP="002E4975">
      <w:pPr>
        <w:spacing w:line="360" w:lineRule="auto"/>
        <w:ind w:firstLineChars="200" w:firstLine="480"/>
        <w:rPr>
          <w:rFonts w:asciiTheme="minorEastAsia" w:eastAsiaTheme="minorEastAsia" w:hAnsiTheme="minorEastAsia"/>
          <w:sz w:val="24"/>
          <w:szCs w:val="24"/>
        </w:rPr>
      </w:pPr>
      <w:r w:rsidRPr="00C21705">
        <w:rPr>
          <w:rFonts w:asciiTheme="minorEastAsia" w:eastAsiaTheme="minorEastAsia" w:hAnsiTheme="minorEastAsia" w:hint="eastAsia"/>
          <w:sz w:val="24"/>
          <w:szCs w:val="24"/>
        </w:rPr>
        <w:t>青岛经济技术开发区恒信城市发展小额贷款有限公司评估基准日总资产账面价值为70931.02万元，评估价值为</w:t>
      </w:r>
      <w:r w:rsidRPr="00C21705">
        <w:rPr>
          <w:rFonts w:asciiTheme="minorEastAsia" w:eastAsiaTheme="minorEastAsia" w:hAnsiTheme="minorEastAsia"/>
          <w:sz w:val="24"/>
          <w:szCs w:val="24"/>
        </w:rPr>
        <w:t>70</w:t>
      </w:r>
      <w:r>
        <w:rPr>
          <w:rFonts w:asciiTheme="minorEastAsia" w:eastAsiaTheme="minorEastAsia" w:hAnsiTheme="minorEastAsia"/>
          <w:sz w:val="24"/>
          <w:szCs w:val="24"/>
        </w:rPr>
        <w:t>942.5</w:t>
      </w:r>
      <w:r>
        <w:rPr>
          <w:rFonts w:asciiTheme="minorEastAsia" w:eastAsiaTheme="minorEastAsia" w:hAnsiTheme="minorEastAsia" w:hint="eastAsia"/>
          <w:sz w:val="24"/>
          <w:szCs w:val="24"/>
        </w:rPr>
        <w:t>8</w:t>
      </w:r>
      <w:r w:rsidRPr="00C21705">
        <w:rPr>
          <w:rFonts w:asciiTheme="minorEastAsia" w:eastAsiaTheme="minorEastAsia" w:hAnsiTheme="minorEastAsia"/>
          <w:sz w:val="24"/>
          <w:szCs w:val="24"/>
        </w:rPr>
        <w:t xml:space="preserve"> </w:t>
      </w:r>
      <w:r w:rsidRPr="00C21705">
        <w:rPr>
          <w:rFonts w:asciiTheme="minorEastAsia" w:eastAsiaTheme="minorEastAsia" w:hAnsiTheme="minorEastAsia" w:hint="eastAsia"/>
          <w:sz w:val="24"/>
          <w:szCs w:val="24"/>
        </w:rPr>
        <w:t>万元，增值额为11.5</w:t>
      </w:r>
      <w:r>
        <w:rPr>
          <w:rFonts w:asciiTheme="minorEastAsia" w:eastAsiaTheme="minorEastAsia" w:hAnsiTheme="minorEastAsia" w:hint="eastAsia"/>
          <w:sz w:val="24"/>
          <w:szCs w:val="24"/>
        </w:rPr>
        <w:t>6</w:t>
      </w:r>
      <w:r w:rsidRPr="00C21705">
        <w:rPr>
          <w:rFonts w:asciiTheme="minorEastAsia" w:eastAsiaTheme="minorEastAsia" w:hAnsiTheme="minorEastAsia" w:hint="eastAsia"/>
          <w:sz w:val="24"/>
          <w:szCs w:val="24"/>
        </w:rPr>
        <w:t>万元，增值率为0.02%；</w:t>
      </w:r>
    </w:p>
    <w:p w:rsidR="00AF3E14" w:rsidRPr="00C21705" w:rsidRDefault="00AF3E14" w:rsidP="00AF3E14">
      <w:pPr>
        <w:spacing w:line="360" w:lineRule="auto"/>
        <w:ind w:firstLineChars="200" w:firstLine="480"/>
        <w:rPr>
          <w:rFonts w:asciiTheme="minorEastAsia" w:eastAsiaTheme="minorEastAsia" w:hAnsiTheme="minorEastAsia"/>
          <w:sz w:val="24"/>
          <w:szCs w:val="24"/>
        </w:rPr>
      </w:pPr>
      <w:r w:rsidRPr="00C21705">
        <w:rPr>
          <w:rFonts w:asciiTheme="minorEastAsia" w:eastAsiaTheme="minorEastAsia" w:hAnsiTheme="minorEastAsia" w:hint="eastAsia"/>
          <w:sz w:val="24"/>
          <w:szCs w:val="24"/>
        </w:rPr>
        <w:t>总负债账面价值为37841.28万元，评估价值为37841.28万元，</w:t>
      </w:r>
      <w:r>
        <w:rPr>
          <w:rFonts w:asciiTheme="minorEastAsia" w:eastAsiaTheme="minorEastAsia" w:hAnsiTheme="minorEastAsia" w:hint="eastAsia"/>
          <w:sz w:val="24"/>
          <w:szCs w:val="24"/>
        </w:rPr>
        <w:t>无增</w:t>
      </w:r>
      <w:r w:rsidRPr="00C21705">
        <w:rPr>
          <w:rFonts w:asciiTheme="minorEastAsia" w:eastAsiaTheme="minorEastAsia" w:hAnsiTheme="minorEastAsia" w:hint="eastAsia"/>
          <w:sz w:val="24"/>
          <w:szCs w:val="24"/>
        </w:rPr>
        <w:t>减额；</w:t>
      </w:r>
    </w:p>
    <w:p w:rsidR="002E4975" w:rsidRPr="00AF3E14" w:rsidRDefault="00AF3E14" w:rsidP="00AF3E14">
      <w:pPr>
        <w:spacing w:line="360" w:lineRule="auto"/>
        <w:ind w:firstLineChars="200" w:firstLine="480"/>
        <w:rPr>
          <w:rFonts w:asciiTheme="minorEastAsia" w:eastAsiaTheme="minorEastAsia" w:hAnsiTheme="minorEastAsia"/>
          <w:sz w:val="24"/>
          <w:szCs w:val="24"/>
        </w:rPr>
      </w:pPr>
      <w:r w:rsidRPr="00C21705">
        <w:rPr>
          <w:rFonts w:asciiTheme="minorEastAsia" w:eastAsiaTheme="minorEastAsia" w:hAnsiTheme="minorEastAsia" w:hint="eastAsia"/>
          <w:sz w:val="24"/>
          <w:szCs w:val="24"/>
        </w:rPr>
        <w:t>净资产账面价值为33089.74万元，净资产评估价值为33</w:t>
      </w:r>
      <w:r>
        <w:rPr>
          <w:rFonts w:asciiTheme="minorEastAsia" w:eastAsiaTheme="minorEastAsia" w:hAnsiTheme="minorEastAsia" w:hint="eastAsia"/>
          <w:sz w:val="24"/>
          <w:szCs w:val="24"/>
        </w:rPr>
        <w:t>101.30</w:t>
      </w:r>
      <w:r w:rsidRPr="00C21705">
        <w:rPr>
          <w:rFonts w:asciiTheme="minorEastAsia" w:eastAsiaTheme="minorEastAsia" w:hAnsiTheme="minorEastAsia" w:hint="eastAsia"/>
          <w:sz w:val="24"/>
          <w:szCs w:val="24"/>
        </w:rPr>
        <w:t>万元，增值额为11.5</w:t>
      </w:r>
      <w:r>
        <w:rPr>
          <w:rFonts w:asciiTheme="minorEastAsia" w:eastAsiaTheme="minorEastAsia" w:hAnsiTheme="minorEastAsia" w:hint="eastAsia"/>
          <w:sz w:val="24"/>
          <w:szCs w:val="24"/>
        </w:rPr>
        <w:t>6</w:t>
      </w:r>
      <w:r w:rsidRPr="00C21705">
        <w:rPr>
          <w:rFonts w:asciiTheme="minorEastAsia" w:eastAsiaTheme="minorEastAsia" w:hAnsiTheme="minorEastAsia" w:hint="eastAsia"/>
          <w:sz w:val="24"/>
          <w:szCs w:val="24"/>
        </w:rPr>
        <w:t>万元，增值率为</w:t>
      </w:r>
      <w:r>
        <w:rPr>
          <w:rFonts w:asciiTheme="minorEastAsia" w:eastAsiaTheme="minorEastAsia" w:hAnsiTheme="minorEastAsia" w:hint="eastAsia"/>
          <w:sz w:val="24"/>
          <w:szCs w:val="24"/>
        </w:rPr>
        <w:t>0.03</w:t>
      </w:r>
      <w:r w:rsidRPr="00C21705">
        <w:rPr>
          <w:rFonts w:asciiTheme="minorEastAsia" w:eastAsiaTheme="minorEastAsia" w:hAnsiTheme="minorEastAsia" w:hint="eastAsia"/>
          <w:sz w:val="24"/>
          <w:szCs w:val="24"/>
        </w:rPr>
        <w:t>%。</w:t>
      </w:r>
    </w:p>
    <w:p w:rsidR="00E947DD" w:rsidRPr="00EB4787" w:rsidRDefault="00E947DD" w:rsidP="00AF3E14">
      <w:pPr>
        <w:spacing w:line="360" w:lineRule="auto"/>
        <w:ind w:firstLineChars="200" w:firstLine="480"/>
        <w:rPr>
          <w:rFonts w:ascii="宋体" w:hAnsi="宋体"/>
          <w:color w:val="FF0000"/>
          <w:sz w:val="24"/>
          <w:szCs w:val="24"/>
        </w:rPr>
      </w:pPr>
      <w:r w:rsidRPr="00AF3E14">
        <w:rPr>
          <w:rFonts w:asciiTheme="minorEastAsia" w:eastAsiaTheme="minorEastAsia" w:hAnsiTheme="minorEastAsia"/>
          <w:sz w:val="24"/>
          <w:szCs w:val="24"/>
        </w:rPr>
        <w:t>资产基础法</w:t>
      </w:r>
      <w:r w:rsidRPr="00AF3E14">
        <w:rPr>
          <w:rFonts w:asciiTheme="minorEastAsia" w:eastAsiaTheme="minorEastAsia" w:hAnsiTheme="minorEastAsia" w:hint="eastAsia"/>
          <w:sz w:val="24"/>
          <w:szCs w:val="24"/>
        </w:rPr>
        <w:t>具体评估结果详见下列评估结果汇总表：</w:t>
      </w:r>
    </w:p>
    <w:p w:rsidR="00E947DD" w:rsidRPr="00EB4787" w:rsidRDefault="00E947DD" w:rsidP="00E947DD">
      <w:pPr>
        <w:adjustRightInd w:val="0"/>
        <w:snapToGrid w:val="0"/>
        <w:spacing w:line="360" w:lineRule="auto"/>
        <w:jc w:val="center"/>
        <w:rPr>
          <w:rFonts w:ascii="宋体" w:hAnsi="宋体"/>
          <w:b/>
          <w:sz w:val="24"/>
          <w:szCs w:val="24"/>
        </w:rPr>
      </w:pPr>
      <w:bookmarkStart w:id="56" w:name="_Toc267862447"/>
      <w:bookmarkStart w:id="57" w:name="_Toc267862702"/>
      <w:bookmarkStart w:id="58" w:name="_Toc284660075"/>
      <w:bookmarkStart w:id="59" w:name="_Toc284660117"/>
      <w:r w:rsidRPr="00EB4787">
        <w:rPr>
          <w:rFonts w:ascii="宋体" w:hAnsi="宋体" w:cs="仿宋_GB2312"/>
          <w:b/>
          <w:bCs/>
          <w:sz w:val="24"/>
          <w:szCs w:val="24"/>
        </w:rPr>
        <w:t>资产基础法</w:t>
      </w:r>
      <w:r w:rsidRPr="00EB4787">
        <w:rPr>
          <w:rFonts w:ascii="宋体" w:hAnsi="宋体" w:hint="eastAsia"/>
          <w:b/>
          <w:sz w:val="24"/>
          <w:szCs w:val="24"/>
        </w:rPr>
        <w:t>评估结果汇总表</w:t>
      </w:r>
    </w:p>
    <w:p w:rsidR="00E947DD" w:rsidRPr="007E0F57" w:rsidRDefault="00E947DD" w:rsidP="00E947DD">
      <w:pPr>
        <w:adjustRightInd w:val="0"/>
        <w:snapToGrid w:val="0"/>
        <w:spacing w:line="240" w:lineRule="atLeast"/>
        <w:jc w:val="center"/>
        <w:rPr>
          <w:rFonts w:ascii="宋体" w:hAnsi="宋体"/>
          <w:sz w:val="22"/>
          <w:szCs w:val="24"/>
        </w:rPr>
      </w:pPr>
      <w:r w:rsidRPr="007E0F57">
        <w:rPr>
          <w:rFonts w:ascii="宋体" w:hAnsi="宋体" w:hint="eastAsia"/>
          <w:sz w:val="22"/>
          <w:szCs w:val="24"/>
        </w:rPr>
        <w:t>评估基准日：</w:t>
      </w:r>
      <w:r w:rsidR="00B617A6">
        <w:rPr>
          <w:rFonts w:ascii="宋体" w:hAnsi="宋体" w:hint="eastAsia"/>
          <w:sz w:val="22"/>
          <w:szCs w:val="24"/>
        </w:rPr>
        <w:t>2019年3月31日</w:t>
      </w:r>
      <w:r w:rsidRPr="007E0F57">
        <w:rPr>
          <w:rFonts w:ascii="宋体" w:hAnsi="宋体" w:hint="eastAsia"/>
          <w:sz w:val="22"/>
          <w:szCs w:val="24"/>
        </w:rPr>
        <w:t xml:space="preserve"> </w:t>
      </w:r>
    </w:p>
    <w:p w:rsidR="00E947DD" w:rsidRPr="007E0F57" w:rsidRDefault="00E947DD" w:rsidP="00E947DD">
      <w:pPr>
        <w:adjustRightInd w:val="0"/>
        <w:snapToGrid w:val="0"/>
        <w:spacing w:line="240" w:lineRule="atLeast"/>
        <w:jc w:val="right"/>
        <w:rPr>
          <w:rFonts w:ascii="宋体" w:hAnsi="宋体"/>
          <w:sz w:val="22"/>
          <w:szCs w:val="24"/>
        </w:rPr>
      </w:pPr>
      <w:r w:rsidRPr="007E0F57">
        <w:rPr>
          <w:rFonts w:ascii="宋体" w:hAnsi="宋体" w:hint="eastAsia"/>
          <w:sz w:val="22"/>
          <w:szCs w:val="24"/>
        </w:rPr>
        <w:t>金额单位：人民币万元</w:t>
      </w:r>
    </w:p>
    <w:tbl>
      <w:tblPr>
        <w:tblpPr w:leftFromText="180" w:rightFromText="180" w:vertAnchor="text" w:horzAnchor="page" w:tblpXSpec="center" w:tblpY="251"/>
        <w:tblW w:w="5000" w:type="pct"/>
        <w:tblBorders>
          <w:top w:val="single" w:sz="12" w:space="0" w:color="auto"/>
          <w:bottom w:val="single" w:sz="12" w:space="0" w:color="auto"/>
          <w:insideH w:val="single" w:sz="6" w:space="0" w:color="auto"/>
          <w:insideV w:val="single" w:sz="6" w:space="0" w:color="auto"/>
        </w:tblBorders>
        <w:shd w:val="clear" w:color="auto" w:fill="FFFFFF"/>
        <w:tblLook w:val="04A0"/>
      </w:tblPr>
      <w:tblGrid>
        <w:gridCol w:w="2897"/>
        <w:gridCol w:w="561"/>
        <w:gridCol w:w="1266"/>
        <w:gridCol w:w="1266"/>
        <w:gridCol w:w="1266"/>
        <w:gridCol w:w="1266"/>
      </w:tblGrid>
      <w:tr w:rsidR="00E947DD" w:rsidRPr="00EB763F" w:rsidTr="00331237">
        <w:tc>
          <w:tcPr>
            <w:tcW w:w="2029" w:type="pct"/>
            <w:gridSpan w:val="2"/>
            <w:vMerge w:val="restart"/>
            <w:shd w:val="clear" w:color="auto" w:fill="FFFFFF"/>
            <w:noWrap/>
            <w:vAlign w:val="center"/>
          </w:tcPr>
          <w:p w:rsidR="00E947DD" w:rsidRPr="00EB763F" w:rsidRDefault="00E947DD" w:rsidP="005B49B7">
            <w:pPr>
              <w:snapToGrid w:val="0"/>
              <w:jc w:val="center"/>
              <w:textAlignment w:val="center"/>
              <w:rPr>
                <w:rFonts w:ascii="宋体" w:hAnsi="宋体" w:cs="宋体"/>
                <w:bCs/>
                <w:kern w:val="0"/>
                <w:szCs w:val="21"/>
              </w:rPr>
            </w:pPr>
            <w:r w:rsidRPr="00EB763F">
              <w:rPr>
                <w:rFonts w:ascii="宋体" w:hAnsi="宋体" w:cs="宋体" w:hint="eastAsia"/>
                <w:bCs/>
                <w:kern w:val="0"/>
                <w:szCs w:val="21"/>
              </w:rPr>
              <w:t>项目</w:t>
            </w:r>
          </w:p>
        </w:tc>
        <w:tc>
          <w:tcPr>
            <w:tcW w:w="743" w:type="pct"/>
            <w:shd w:val="clear" w:color="auto" w:fill="FFFFFF"/>
            <w:noWrap/>
          </w:tcPr>
          <w:p w:rsidR="00E947DD" w:rsidRPr="00EB763F" w:rsidRDefault="00E947DD" w:rsidP="005B49B7">
            <w:pPr>
              <w:snapToGrid w:val="0"/>
              <w:jc w:val="center"/>
              <w:textAlignment w:val="center"/>
              <w:rPr>
                <w:rFonts w:ascii="宋体" w:hAnsi="宋体" w:cs="宋体"/>
                <w:bCs/>
                <w:kern w:val="0"/>
                <w:szCs w:val="21"/>
              </w:rPr>
            </w:pPr>
            <w:r w:rsidRPr="00EB763F">
              <w:rPr>
                <w:rFonts w:ascii="宋体" w:hAnsi="宋体" w:cs="宋体" w:hint="eastAsia"/>
                <w:bCs/>
                <w:kern w:val="0"/>
                <w:szCs w:val="21"/>
              </w:rPr>
              <w:t>账面价值</w:t>
            </w:r>
          </w:p>
        </w:tc>
        <w:tc>
          <w:tcPr>
            <w:tcW w:w="743" w:type="pct"/>
            <w:shd w:val="clear" w:color="auto" w:fill="FFFFFF"/>
            <w:noWrap/>
          </w:tcPr>
          <w:p w:rsidR="00E947DD" w:rsidRPr="00EB763F" w:rsidRDefault="00E947DD" w:rsidP="005B49B7">
            <w:pPr>
              <w:snapToGrid w:val="0"/>
              <w:jc w:val="center"/>
              <w:textAlignment w:val="center"/>
              <w:rPr>
                <w:rFonts w:ascii="宋体" w:hAnsi="宋体" w:cs="宋体"/>
                <w:bCs/>
                <w:kern w:val="0"/>
                <w:szCs w:val="21"/>
              </w:rPr>
            </w:pPr>
            <w:r w:rsidRPr="00EB763F">
              <w:rPr>
                <w:rFonts w:ascii="宋体" w:hAnsi="宋体" w:cs="宋体" w:hint="eastAsia"/>
                <w:bCs/>
                <w:kern w:val="0"/>
                <w:szCs w:val="21"/>
              </w:rPr>
              <w:t>评估价值</w:t>
            </w:r>
          </w:p>
        </w:tc>
        <w:tc>
          <w:tcPr>
            <w:tcW w:w="743" w:type="pct"/>
            <w:shd w:val="clear" w:color="auto" w:fill="FFFFFF"/>
            <w:noWrap/>
          </w:tcPr>
          <w:p w:rsidR="00E947DD" w:rsidRPr="00EB763F" w:rsidRDefault="00E947DD" w:rsidP="005B49B7">
            <w:pPr>
              <w:snapToGrid w:val="0"/>
              <w:jc w:val="center"/>
              <w:textAlignment w:val="center"/>
              <w:rPr>
                <w:rFonts w:ascii="宋体" w:hAnsi="宋体" w:cs="宋体"/>
                <w:bCs/>
                <w:kern w:val="0"/>
                <w:szCs w:val="21"/>
              </w:rPr>
            </w:pPr>
            <w:r w:rsidRPr="00EB763F">
              <w:rPr>
                <w:rFonts w:ascii="宋体" w:hAnsi="宋体" w:cs="宋体" w:hint="eastAsia"/>
                <w:bCs/>
                <w:kern w:val="0"/>
                <w:szCs w:val="21"/>
              </w:rPr>
              <w:t>增减值</w:t>
            </w:r>
          </w:p>
        </w:tc>
        <w:tc>
          <w:tcPr>
            <w:tcW w:w="743" w:type="pct"/>
            <w:shd w:val="clear" w:color="auto" w:fill="FFFFFF"/>
            <w:noWrap/>
          </w:tcPr>
          <w:p w:rsidR="00E947DD" w:rsidRPr="00EB763F" w:rsidRDefault="00E947DD" w:rsidP="005B49B7">
            <w:pPr>
              <w:snapToGrid w:val="0"/>
              <w:jc w:val="center"/>
              <w:textAlignment w:val="center"/>
              <w:rPr>
                <w:rFonts w:ascii="宋体" w:hAnsi="宋体" w:cs="宋体"/>
                <w:bCs/>
                <w:kern w:val="0"/>
                <w:szCs w:val="21"/>
              </w:rPr>
            </w:pPr>
            <w:r w:rsidRPr="00EB763F">
              <w:rPr>
                <w:rFonts w:ascii="宋体" w:hAnsi="宋体" w:cs="宋体" w:hint="eastAsia"/>
                <w:bCs/>
                <w:kern w:val="0"/>
                <w:szCs w:val="21"/>
              </w:rPr>
              <w:t>增值率%</w:t>
            </w:r>
          </w:p>
        </w:tc>
      </w:tr>
      <w:tr w:rsidR="00E947DD" w:rsidRPr="00EB763F" w:rsidTr="00331237">
        <w:tc>
          <w:tcPr>
            <w:tcW w:w="2029" w:type="pct"/>
            <w:gridSpan w:val="2"/>
            <w:vMerge/>
            <w:shd w:val="clear" w:color="auto" w:fill="FFFFFF"/>
            <w:noWrap/>
          </w:tcPr>
          <w:p w:rsidR="00E947DD" w:rsidRPr="00EB763F" w:rsidRDefault="00E947DD" w:rsidP="005B49B7">
            <w:pPr>
              <w:snapToGrid w:val="0"/>
              <w:jc w:val="center"/>
              <w:textAlignment w:val="center"/>
              <w:rPr>
                <w:rFonts w:ascii="宋体" w:hAnsi="宋体" w:cs="宋体"/>
                <w:bCs/>
                <w:kern w:val="0"/>
                <w:szCs w:val="21"/>
              </w:rPr>
            </w:pPr>
          </w:p>
        </w:tc>
        <w:tc>
          <w:tcPr>
            <w:tcW w:w="743" w:type="pct"/>
            <w:shd w:val="clear" w:color="auto" w:fill="FFFFFF"/>
            <w:noWrap/>
          </w:tcPr>
          <w:p w:rsidR="00E947DD" w:rsidRPr="00EB763F" w:rsidRDefault="00E947DD" w:rsidP="005B49B7">
            <w:pPr>
              <w:snapToGrid w:val="0"/>
              <w:jc w:val="center"/>
              <w:textAlignment w:val="center"/>
              <w:rPr>
                <w:rFonts w:ascii="宋体" w:hAnsi="宋体" w:cs="宋体"/>
                <w:bCs/>
                <w:kern w:val="0"/>
                <w:szCs w:val="21"/>
              </w:rPr>
            </w:pPr>
            <w:r w:rsidRPr="00EB763F">
              <w:rPr>
                <w:rFonts w:ascii="宋体" w:hAnsi="宋体" w:cs="宋体" w:hint="eastAsia"/>
                <w:bCs/>
                <w:kern w:val="0"/>
                <w:szCs w:val="21"/>
              </w:rPr>
              <w:t>A</w:t>
            </w:r>
          </w:p>
        </w:tc>
        <w:tc>
          <w:tcPr>
            <w:tcW w:w="743" w:type="pct"/>
            <w:shd w:val="clear" w:color="auto" w:fill="FFFFFF"/>
            <w:noWrap/>
          </w:tcPr>
          <w:p w:rsidR="00E947DD" w:rsidRPr="00EB763F" w:rsidRDefault="00E947DD" w:rsidP="005B49B7">
            <w:pPr>
              <w:snapToGrid w:val="0"/>
              <w:jc w:val="center"/>
              <w:textAlignment w:val="center"/>
              <w:rPr>
                <w:rFonts w:ascii="宋体" w:hAnsi="宋体" w:cs="宋体"/>
                <w:bCs/>
                <w:kern w:val="0"/>
                <w:szCs w:val="21"/>
              </w:rPr>
            </w:pPr>
            <w:r w:rsidRPr="00EB763F">
              <w:rPr>
                <w:rFonts w:ascii="宋体" w:hAnsi="宋体" w:cs="宋体" w:hint="eastAsia"/>
                <w:bCs/>
                <w:kern w:val="0"/>
                <w:szCs w:val="21"/>
              </w:rPr>
              <w:t>B</w:t>
            </w:r>
          </w:p>
        </w:tc>
        <w:tc>
          <w:tcPr>
            <w:tcW w:w="743" w:type="pct"/>
            <w:shd w:val="clear" w:color="auto" w:fill="FFFFFF"/>
            <w:noWrap/>
          </w:tcPr>
          <w:p w:rsidR="00E947DD" w:rsidRPr="00EB763F" w:rsidRDefault="00E947DD" w:rsidP="005B49B7">
            <w:pPr>
              <w:snapToGrid w:val="0"/>
              <w:jc w:val="center"/>
              <w:textAlignment w:val="center"/>
              <w:rPr>
                <w:rFonts w:ascii="宋体" w:hAnsi="宋体" w:cs="宋体"/>
                <w:bCs/>
                <w:kern w:val="0"/>
                <w:szCs w:val="21"/>
              </w:rPr>
            </w:pPr>
            <w:r w:rsidRPr="00EB763F">
              <w:rPr>
                <w:rFonts w:ascii="宋体" w:hAnsi="宋体" w:cs="宋体" w:hint="eastAsia"/>
                <w:bCs/>
                <w:kern w:val="0"/>
                <w:szCs w:val="21"/>
              </w:rPr>
              <w:t>C=B-A</w:t>
            </w:r>
          </w:p>
        </w:tc>
        <w:tc>
          <w:tcPr>
            <w:tcW w:w="743" w:type="pct"/>
            <w:shd w:val="clear" w:color="auto" w:fill="FFFFFF"/>
            <w:noWrap/>
          </w:tcPr>
          <w:p w:rsidR="00E947DD" w:rsidRPr="00EB763F" w:rsidRDefault="00E947DD" w:rsidP="005B49B7">
            <w:pPr>
              <w:snapToGrid w:val="0"/>
              <w:jc w:val="center"/>
              <w:textAlignment w:val="center"/>
              <w:rPr>
                <w:rFonts w:ascii="宋体" w:hAnsi="宋体" w:cs="宋体"/>
                <w:bCs/>
                <w:kern w:val="0"/>
                <w:szCs w:val="21"/>
              </w:rPr>
            </w:pPr>
            <w:r w:rsidRPr="00EB763F">
              <w:rPr>
                <w:rFonts w:ascii="宋体" w:hAnsi="宋体" w:cs="宋体" w:hint="eastAsia"/>
                <w:bCs/>
                <w:kern w:val="0"/>
                <w:szCs w:val="21"/>
              </w:rPr>
              <w:t>D=C/A×100</w:t>
            </w:r>
          </w:p>
        </w:tc>
      </w:tr>
      <w:tr w:rsidR="00E947DD" w:rsidRPr="00EB763F" w:rsidTr="00331237">
        <w:tc>
          <w:tcPr>
            <w:tcW w:w="1700" w:type="pct"/>
            <w:shd w:val="clear" w:color="auto" w:fill="FFFFFF"/>
            <w:noWrap/>
          </w:tcPr>
          <w:p w:rsidR="00E947DD" w:rsidRPr="00EB763F" w:rsidRDefault="00E947DD" w:rsidP="005B49B7">
            <w:pPr>
              <w:snapToGrid w:val="0"/>
              <w:textAlignment w:val="center"/>
              <w:rPr>
                <w:rFonts w:ascii="宋体" w:hAnsi="宋体" w:cs="宋体"/>
                <w:kern w:val="0"/>
                <w:szCs w:val="21"/>
              </w:rPr>
            </w:pPr>
            <w:r w:rsidRPr="00EB763F">
              <w:rPr>
                <w:rFonts w:ascii="宋体" w:hAnsi="宋体" w:cs="宋体" w:hint="eastAsia"/>
                <w:kern w:val="0"/>
                <w:szCs w:val="21"/>
              </w:rPr>
              <w:t>一、流动资产</w:t>
            </w:r>
          </w:p>
        </w:tc>
        <w:tc>
          <w:tcPr>
            <w:tcW w:w="329" w:type="pct"/>
            <w:shd w:val="clear" w:color="auto" w:fill="FFFFFF"/>
            <w:noWrap/>
          </w:tcPr>
          <w:p w:rsidR="00E947DD" w:rsidRPr="00EB763F" w:rsidRDefault="00E947DD" w:rsidP="005B49B7">
            <w:pPr>
              <w:snapToGrid w:val="0"/>
              <w:jc w:val="center"/>
              <w:textAlignment w:val="center"/>
              <w:rPr>
                <w:rFonts w:ascii="宋体" w:hAnsi="宋体" w:cs="宋体"/>
                <w:kern w:val="0"/>
                <w:szCs w:val="21"/>
              </w:rPr>
            </w:pPr>
            <w:r w:rsidRPr="00EB763F">
              <w:rPr>
                <w:rFonts w:ascii="宋体" w:hAnsi="宋体" w:cs="宋体"/>
                <w:kern w:val="0"/>
                <w:szCs w:val="21"/>
              </w:rPr>
              <w:t>1</w:t>
            </w:r>
          </w:p>
        </w:tc>
        <w:tc>
          <w:tcPr>
            <w:tcW w:w="743" w:type="pct"/>
            <w:shd w:val="clear" w:color="auto" w:fill="FFFFFF"/>
            <w:noWrap/>
          </w:tcPr>
          <w:p w:rsidR="00E947DD" w:rsidRPr="00EB763F" w:rsidRDefault="00B56B91" w:rsidP="005B49B7">
            <w:pPr>
              <w:snapToGrid w:val="0"/>
              <w:jc w:val="right"/>
              <w:textAlignment w:val="center"/>
              <w:rPr>
                <w:rFonts w:ascii="宋体" w:hAnsi="宋体" w:cs="宋体"/>
                <w:bCs/>
                <w:szCs w:val="21"/>
              </w:rPr>
            </w:pPr>
            <w:r>
              <w:rPr>
                <w:rFonts w:ascii="宋体" w:hAnsi="宋体" w:hint="eastAsia"/>
                <w:szCs w:val="21"/>
              </w:rPr>
              <w:t>70917.82</w:t>
            </w:r>
          </w:p>
        </w:tc>
        <w:tc>
          <w:tcPr>
            <w:tcW w:w="743" w:type="pct"/>
            <w:shd w:val="clear" w:color="auto" w:fill="FFFFFF"/>
            <w:noWrap/>
          </w:tcPr>
          <w:p w:rsidR="00E947DD" w:rsidRPr="00EB763F" w:rsidRDefault="00824E51" w:rsidP="005B49B7">
            <w:pPr>
              <w:snapToGrid w:val="0"/>
              <w:jc w:val="right"/>
              <w:textAlignment w:val="center"/>
              <w:rPr>
                <w:rFonts w:ascii="宋体" w:hAnsi="宋体" w:cs="宋体"/>
                <w:bCs/>
                <w:szCs w:val="21"/>
              </w:rPr>
            </w:pPr>
            <w:r>
              <w:rPr>
                <w:rFonts w:ascii="宋体" w:hAnsi="宋体" w:hint="eastAsia"/>
                <w:szCs w:val="21"/>
              </w:rPr>
              <w:t>70917.82</w:t>
            </w:r>
          </w:p>
        </w:tc>
        <w:tc>
          <w:tcPr>
            <w:tcW w:w="743" w:type="pct"/>
            <w:shd w:val="clear" w:color="auto" w:fill="FFFFFF"/>
            <w:noWrap/>
          </w:tcPr>
          <w:p w:rsidR="00E947DD" w:rsidRPr="00EB763F" w:rsidRDefault="00824E51" w:rsidP="005B49B7">
            <w:pPr>
              <w:snapToGrid w:val="0"/>
              <w:jc w:val="right"/>
              <w:textAlignment w:val="center"/>
              <w:rPr>
                <w:rFonts w:ascii="宋体" w:hAnsi="宋体" w:cs="宋体"/>
                <w:bCs/>
                <w:szCs w:val="21"/>
              </w:rPr>
            </w:pPr>
            <w:r>
              <w:rPr>
                <w:rFonts w:ascii="宋体" w:hAnsi="宋体" w:cs="宋体" w:hint="eastAsia"/>
                <w:bCs/>
                <w:szCs w:val="21"/>
              </w:rPr>
              <w:t>-</w:t>
            </w:r>
          </w:p>
        </w:tc>
        <w:tc>
          <w:tcPr>
            <w:tcW w:w="743" w:type="pct"/>
            <w:shd w:val="clear" w:color="auto" w:fill="FFFFFF"/>
            <w:noWrap/>
          </w:tcPr>
          <w:p w:rsidR="00E947DD" w:rsidRPr="00EB763F" w:rsidRDefault="00824E51" w:rsidP="005B49B7">
            <w:pPr>
              <w:snapToGrid w:val="0"/>
              <w:jc w:val="right"/>
              <w:textAlignment w:val="center"/>
              <w:rPr>
                <w:rFonts w:ascii="宋体" w:hAnsi="宋体" w:cs="宋体"/>
                <w:bCs/>
                <w:szCs w:val="21"/>
              </w:rPr>
            </w:pPr>
            <w:r>
              <w:rPr>
                <w:rFonts w:ascii="宋体" w:hAnsi="宋体" w:cs="宋体" w:hint="eastAsia"/>
                <w:bCs/>
                <w:szCs w:val="21"/>
              </w:rPr>
              <w:t>-</w:t>
            </w:r>
          </w:p>
        </w:tc>
      </w:tr>
      <w:tr w:rsidR="00E947DD" w:rsidRPr="00EB763F" w:rsidTr="00331237">
        <w:tc>
          <w:tcPr>
            <w:tcW w:w="1700" w:type="pct"/>
            <w:shd w:val="clear" w:color="auto" w:fill="FFFFFF"/>
            <w:noWrap/>
          </w:tcPr>
          <w:p w:rsidR="00E947DD" w:rsidRPr="00EB763F" w:rsidRDefault="00E947DD" w:rsidP="005B49B7">
            <w:pPr>
              <w:snapToGrid w:val="0"/>
              <w:textAlignment w:val="center"/>
              <w:rPr>
                <w:rFonts w:ascii="宋体" w:hAnsi="宋体" w:cs="宋体"/>
                <w:kern w:val="0"/>
                <w:szCs w:val="21"/>
              </w:rPr>
            </w:pPr>
            <w:r w:rsidRPr="00EB763F">
              <w:rPr>
                <w:rFonts w:ascii="宋体" w:hAnsi="宋体" w:cs="宋体" w:hint="eastAsia"/>
                <w:kern w:val="0"/>
                <w:szCs w:val="21"/>
              </w:rPr>
              <w:t>二、非流动资产</w:t>
            </w:r>
          </w:p>
        </w:tc>
        <w:tc>
          <w:tcPr>
            <w:tcW w:w="329" w:type="pct"/>
            <w:shd w:val="clear" w:color="auto" w:fill="FFFFFF"/>
            <w:noWrap/>
          </w:tcPr>
          <w:p w:rsidR="00E947DD" w:rsidRPr="00EB763F" w:rsidRDefault="00E947DD" w:rsidP="005B49B7">
            <w:pPr>
              <w:snapToGrid w:val="0"/>
              <w:jc w:val="center"/>
              <w:textAlignment w:val="center"/>
              <w:rPr>
                <w:rFonts w:ascii="宋体" w:hAnsi="宋体" w:cs="宋体"/>
                <w:kern w:val="0"/>
                <w:szCs w:val="21"/>
              </w:rPr>
            </w:pPr>
            <w:r w:rsidRPr="00EB763F">
              <w:rPr>
                <w:rFonts w:ascii="宋体" w:hAnsi="宋体" w:cs="宋体"/>
                <w:kern w:val="0"/>
                <w:szCs w:val="21"/>
              </w:rPr>
              <w:t>2</w:t>
            </w:r>
          </w:p>
        </w:tc>
        <w:tc>
          <w:tcPr>
            <w:tcW w:w="743" w:type="pct"/>
            <w:shd w:val="clear" w:color="auto" w:fill="FFFFFF"/>
            <w:noWrap/>
          </w:tcPr>
          <w:p w:rsidR="00E947DD" w:rsidRPr="00EB763F" w:rsidRDefault="00B56B91" w:rsidP="005B49B7">
            <w:pPr>
              <w:snapToGrid w:val="0"/>
              <w:jc w:val="right"/>
              <w:textAlignment w:val="center"/>
              <w:rPr>
                <w:rFonts w:ascii="宋体" w:hAnsi="宋体" w:cs="宋体"/>
                <w:bCs/>
                <w:szCs w:val="21"/>
              </w:rPr>
            </w:pPr>
            <w:r>
              <w:rPr>
                <w:rFonts w:ascii="宋体" w:hAnsi="宋体" w:cs="宋体" w:hint="eastAsia"/>
                <w:bCs/>
                <w:szCs w:val="21"/>
              </w:rPr>
              <w:t>13.20</w:t>
            </w:r>
          </w:p>
        </w:tc>
        <w:tc>
          <w:tcPr>
            <w:tcW w:w="743" w:type="pct"/>
            <w:shd w:val="clear" w:color="auto" w:fill="FFFFFF"/>
            <w:noWrap/>
          </w:tcPr>
          <w:p w:rsidR="00E947DD" w:rsidRPr="00EB763F" w:rsidRDefault="00FA36BC" w:rsidP="005B49B7">
            <w:pPr>
              <w:snapToGrid w:val="0"/>
              <w:jc w:val="right"/>
              <w:textAlignment w:val="center"/>
              <w:rPr>
                <w:rFonts w:ascii="宋体" w:hAnsi="宋体" w:cs="宋体"/>
                <w:bCs/>
                <w:szCs w:val="21"/>
              </w:rPr>
            </w:pPr>
            <w:r>
              <w:rPr>
                <w:rFonts w:ascii="宋体" w:hAnsi="宋体" w:cs="宋体" w:hint="eastAsia"/>
                <w:bCs/>
                <w:szCs w:val="21"/>
              </w:rPr>
              <w:t>24.76</w:t>
            </w:r>
          </w:p>
        </w:tc>
        <w:tc>
          <w:tcPr>
            <w:tcW w:w="743" w:type="pct"/>
            <w:shd w:val="clear" w:color="auto" w:fill="FFFFFF"/>
            <w:noWrap/>
          </w:tcPr>
          <w:p w:rsidR="00E947DD" w:rsidRPr="00EB763F" w:rsidRDefault="00824E51" w:rsidP="00FA36BC">
            <w:pPr>
              <w:snapToGrid w:val="0"/>
              <w:jc w:val="right"/>
              <w:textAlignment w:val="center"/>
              <w:rPr>
                <w:rFonts w:ascii="宋体" w:hAnsi="宋体" w:cs="宋体"/>
                <w:bCs/>
                <w:szCs w:val="21"/>
              </w:rPr>
            </w:pPr>
            <w:r>
              <w:rPr>
                <w:rFonts w:ascii="宋体" w:hAnsi="宋体" w:cs="宋体" w:hint="eastAsia"/>
                <w:bCs/>
                <w:szCs w:val="21"/>
              </w:rPr>
              <w:t>11.5</w:t>
            </w:r>
            <w:r w:rsidR="00FA36BC">
              <w:rPr>
                <w:rFonts w:ascii="宋体" w:hAnsi="宋体" w:cs="宋体" w:hint="eastAsia"/>
                <w:bCs/>
                <w:szCs w:val="21"/>
              </w:rPr>
              <w:t>6</w:t>
            </w:r>
          </w:p>
        </w:tc>
        <w:tc>
          <w:tcPr>
            <w:tcW w:w="743" w:type="pct"/>
            <w:shd w:val="clear" w:color="auto" w:fill="FFFFFF"/>
            <w:noWrap/>
          </w:tcPr>
          <w:p w:rsidR="00E947DD" w:rsidRPr="00EB763F" w:rsidRDefault="00824E51" w:rsidP="005B49B7">
            <w:pPr>
              <w:snapToGrid w:val="0"/>
              <w:jc w:val="right"/>
              <w:textAlignment w:val="center"/>
              <w:rPr>
                <w:rFonts w:ascii="宋体" w:hAnsi="宋体" w:cs="宋体"/>
                <w:bCs/>
                <w:szCs w:val="21"/>
              </w:rPr>
            </w:pPr>
            <w:r>
              <w:rPr>
                <w:rFonts w:ascii="宋体" w:hAnsi="宋体" w:cs="宋体" w:hint="eastAsia"/>
                <w:bCs/>
                <w:szCs w:val="21"/>
              </w:rPr>
              <w:t>87.58</w:t>
            </w:r>
            <w:r w:rsidR="00730B78">
              <w:rPr>
                <w:rFonts w:ascii="宋体" w:hAnsi="宋体" w:cs="宋体" w:hint="eastAsia"/>
                <w:bCs/>
                <w:szCs w:val="21"/>
              </w:rPr>
              <w:t>%</w:t>
            </w:r>
          </w:p>
        </w:tc>
      </w:tr>
      <w:tr w:rsidR="00E947DD" w:rsidRPr="00EB763F" w:rsidTr="00331237">
        <w:tc>
          <w:tcPr>
            <w:tcW w:w="1700" w:type="pct"/>
            <w:shd w:val="clear" w:color="auto" w:fill="FFFFFF"/>
            <w:noWrap/>
          </w:tcPr>
          <w:p w:rsidR="00E947DD" w:rsidRPr="00EB763F" w:rsidRDefault="00E947DD" w:rsidP="005B49B7">
            <w:pPr>
              <w:snapToGrid w:val="0"/>
              <w:textAlignment w:val="center"/>
              <w:rPr>
                <w:rFonts w:ascii="宋体" w:hAnsi="宋体" w:cs="宋体"/>
                <w:kern w:val="0"/>
                <w:szCs w:val="21"/>
              </w:rPr>
            </w:pPr>
            <w:r w:rsidRPr="00EB763F">
              <w:rPr>
                <w:rFonts w:ascii="宋体" w:hAnsi="宋体" w:cs="宋体" w:hint="eastAsia"/>
                <w:kern w:val="0"/>
                <w:szCs w:val="21"/>
              </w:rPr>
              <w:t>其中：长期股权投资</w:t>
            </w:r>
          </w:p>
        </w:tc>
        <w:tc>
          <w:tcPr>
            <w:tcW w:w="329" w:type="pct"/>
            <w:shd w:val="clear" w:color="auto" w:fill="FFFFFF"/>
            <w:noWrap/>
          </w:tcPr>
          <w:p w:rsidR="00E947DD" w:rsidRPr="00EB763F" w:rsidRDefault="00E947DD" w:rsidP="005B49B7">
            <w:pPr>
              <w:snapToGrid w:val="0"/>
              <w:jc w:val="center"/>
              <w:textAlignment w:val="center"/>
              <w:rPr>
                <w:rFonts w:ascii="宋体" w:hAnsi="宋体" w:cs="宋体"/>
                <w:kern w:val="0"/>
                <w:szCs w:val="21"/>
              </w:rPr>
            </w:pPr>
            <w:r w:rsidRPr="00EB763F">
              <w:rPr>
                <w:rFonts w:ascii="宋体" w:hAnsi="宋体" w:cs="宋体"/>
                <w:kern w:val="0"/>
                <w:szCs w:val="21"/>
              </w:rPr>
              <w:t>3</w:t>
            </w: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r>
      <w:tr w:rsidR="00E947DD" w:rsidRPr="00EB763F" w:rsidTr="00331237">
        <w:tc>
          <w:tcPr>
            <w:tcW w:w="1700" w:type="pct"/>
            <w:shd w:val="clear" w:color="auto" w:fill="FFFFFF"/>
            <w:noWrap/>
          </w:tcPr>
          <w:p w:rsidR="00E947DD" w:rsidRPr="00EB763F" w:rsidRDefault="00E947DD" w:rsidP="005B49B7">
            <w:pPr>
              <w:snapToGrid w:val="0"/>
              <w:textAlignment w:val="center"/>
              <w:rPr>
                <w:rFonts w:ascii="宋体" w:hAnsi="宋体" w:cs="宋体"/>
                <w:kern w:val="0"/>
                <w:szCs w:val="21"/>
              </w:rPr>
            </w:pPr>
            <w:r w:rsidRPr="00EB763F">
              <w:rPr>
                <w:rFonts w:ascii="宋体" w:hAnsi="宋体" w:cs="宋体" w:hint="eastAsia"/>
                <w:kern w:val="0"/>
                <w:szCs w:val="21"/>
              </w:rPr>
              <w:t xml:space="preserve">      投资性房地产</w:t>
            </w:r>
          </w:p>
        </w:tc>
        <w:tc>
          <w:tcPr>
            <w:tcW w:w="329" w:type="pct"/>
            <w:shd w:val="clear" w:color="auto" w:fill="FFFFFF"/>
            <w:noWrap/>
          </w:tcPr>
          <w:p w:rsidR="00E947DD" w:rsidRPr="00EB763F" w:rsidRDefault="00E947DD" w:rsidP="005B49B7">
            <w:pPr>
              <w:snapToGrid w:val="0"/>
              <w:jc w:val="center"/>
              <w:textAlignment w:val="center"/>
              <w:rPr>
                <w:rFonts w:ascii="宋体" w:hAnsi="宋体" w:cs="宋体"/>
                <w:kern w:val="0"/>
                <w:szCs w:val="21"/>
              </w:rPr>
            </w:pPr>
            <w:r w:rsidRPr="00EB763F">
              <w:rPr>
                <w:rFonts w:ascii="宋体" w:hAnsi="宋体" w:cs="宋体"/>
                <w:kern w:val="0"/>
                <w:szCs w:val="21"/>
              </w:rPr>
              <w:t>4</w:t>
            </w: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r>
      <w:tr w:rsidR="00E947DD" w:rsidRPr="00EB763F" w:rsidTr="00331237">
        <w:tc>
          <w:tcPr>
            <w:tcW w:w="1700" w:type="pct"/>
            <w:shd w:val="clear" w:color="auto" w:fill="FFFFFF"/>
            <w:noWrap/>
          </w:tcPr>
          <w:p w:rsidR="00E947DD" w:rsidRPr="00EB763F" w:rsidRDefault="00E947DD" w:rsidP="005B49B7">
            <w:pPr>
              <w:snapToGrid w:val="0"/>
              <w:textAlignment w:val="center"/>
              <w:rPr>
                <w:rFonts w:ascii="宋体" w:hAnsi="宋体" w:cs="宋体"/>
                <w:kern w:val="0"/>
                <w:szCs w:val="21"/>
              </w:rPr>
            </w:pPr>
            <w:r w:rsidRPr="00EB763F">
              <w:rPr>
                <w:rFonts w:ascii="宋体" w:hAnsi="宋体" w:cs="宋体" w:hint="eastAsia"/>
                <w:kern w:val="0"/>
                <w:szCs w:val="21"/>
              </w:rPr>
              <w:t xml:space="preserve">      固定资产</w:t>
            </w:r>
          </w:p>
        </w:tc>
        <w:tc>
          <w:tcPr>
            <w:tcW w:w="329" w:type="pct"/>
            <w:shd w:val="clear" w:color="auto" w:fill="FFFFFF"/>
            <w:noWrap/>
          </w:tcPr>
          <w:p w:rsidR="00E947DD" w:rsidRPr="00EB763F" w:rsidRDefault="00E947DD" w:rsidP="005B49B7">
            <w:pPr>
              <w:snapToGrid w:val="0"/>
              <w:jc w:val="center"/>
              <w:textAlignment w:val="center"/>
              <w:rPr>
                <w:rFonts w:ascii="宋体" w:hAnsi="宋体" w:cs="宋体"/>
                <w:kern w:val="0"/>
                <w:szCs w:val="21"/>
              </w:rPr>
            </w:pPr>
            <w:r w:rsidRPr="00EB763F">
              <w:rPr>
                <w:rFonts w:ascii="宋体" w:hAnsi="宋体" w:cs="宋体"/>
                <w:kern w:val="0"/>
                <w:szCs w:val="21"/>
              </w:rPr>
              <w:t>5</w:t>
            </w:r>
          </w:p>
        </w:tc>
        <w:tc>
          <w:tcPr>
            <w:tcW w:w="743" w:type="pct"/>
            <w:shd w:val="clear" w:color="auto" w:fill="FFFFFF"/>
            <w:noWrap/>
          </w:tcPr>
          <w:p w:rsidR="00E947DD" w:rsidRPr="00EB763F" w:rsidRDefault="00B56B91" w:rsidP="005B49B7">
            <w:pPr>
              <w:snapToGrid w:val="0"/>
              <w:jc w:val="right"/>
              <w:textAlignment w:val="center"/>
              <w:rPr>
                <w:rFonts w:ascii="宋体" w:hAnsi="宋体" w:cs="宋体"/>
                <w:szCs w:val="21"/>
              </w:rPr>
            </w:pPr>
            <w:r>
              <w:rPr>
                <w:rFonts w:ascii="宋体" w:hAnsi="宋体" w:hint="eastAsia"/>
                <w:szCs w:val="21"/>
              </w:rPr>
              <w:t>12.74</w:t>
            </w:r>
          </w:p>
        </w:tc>
        <w:tc>
          <w:tcPr>
            <w:tcW w:w="743" w:type="pct"/>
            <w:shd w:val="clear" w:color="auto" w:fill="FFFFFF"/>
            <w:noWrap/>
          </w:tcPr>
          <w:p w:rsidR="00E947DD" w:rsidRPr="00EB763F" w:rsidRDefault="00824E51" w:rsidP="00FA36BC">
            <w:pPr>
              <w:snapToGrid w:val="0"/>
              <w:jc w:val="right"/>
              <w:textAlignment w:val="center"/>
              <w:rPr>
                <w:rFonts w:ascii="宋体" w:hAnsi="宋体" w:cs="宋体"/>
                <w:szCs w:val="21"/>
              </w:rPr>
            </w:pPr>
            <w:r>
              <w:rPr>
                <w:rFonts w:ascii="宋体" w:hAnsi="宋体" w:cs="宋体" w:hint="eastAsia"/>
                <w:szCs w:val="21"/>
              </w:rPr>
              <w:t>24.</w:t>
            </w:r>
            <w:r w:rsidR="00FA36BC">
              <w:rPr>
                <w:rFonts w:ascii="宋体" w:hAnsi="宋体" w:cs="宋体" w:hint="eastAsia"/>
                <w:szCs w:val="21"/>
              </w:rPr>
              <w:t>30</w:t>
            </w:r>
          </w:p>
        </w:tc>
        <w:tc>
          <w:tcPr>
            <w:tcW w:w="743" w:type="pct"/>
            <w:shd w:val="clear" w:color="auto" w:fill="FFFFFF"/>
            <w:noWrap/>
          </w:tcPr>
          <w:p w:rsidR="00E947DD" w:rsidRPr="00EB763F" w:rsidRDefault="00824E51" w:rsidP="00FA36BC">
            <w:pPr>
              <w:snapToGrid w:val="0"/>
              <w:jc w:val="right"/>
              <w:textAlignment w:val="center"/>
              <w:rPr>
                <w:rFonts w:ascii="宋体" w:hAnsi="宋体" w:cs="宋体"/>
                <w:szCs w:val="21"/>
              </w:rPr>
            </w:pPr>
            <w:r>
              <w:rPr>
                <w:rFonts w:ascii="宋体" w:hAnsi="宋体" w:cs="宋体" w:hint="eastAsia"/>
                <w:szCs w:val="21"/>
              </w:rPr>
              <w:t>11.5</w:t>
            </w:r>
            <w:r w:rsidR="00FA36BC">
              <w:rPr>
                <w:rFonts w:ascii="宋体" w:hAnsi="宋体" w:cs="宋体" w:hint="eastAsia"/>
                <w:szCs w:val="21"/>
              </w:rPr>
              <w:t>6</w:t>
            </w:r>
          </w:p>
        </w:tc>
        <w:tc>
          <w:tcPr>
            <w:tcW w:w="743" w:type="pct"/>
            <w:shd w:val="clear" w:color="auto" w:fill="FFFFFF"/>
            <w:noWrap/>
          </w:tcPr>
          <w:p w:rsidR="00E947DD" w:rsidRPr="00EB763F" w:rsidRDefault="00824E51" w:rsidP="00FA36BC">
            <w:pPr>
              <w:snapToGrid w:val="0"/>
              <w:jc w:val="right"/>
              <w:textAlignment w:val="center"/>
              <w:rPr>
                <w:rFonts w:ascii="宋体" w:hAnsi="宋体" w:cs="宋体"/>
                <w:szCs w:val="21"/>
              </w:rPr>
            </w:pPr>
            <w:r>
              <w:rPr>
                <w:rFonts w:ascii="宋体" w:hAnsi="宋体" w:cs="宋体" w:hint="eastAsia"/>
                <w:szCs w:val="21"/>
              </w:rPr>
              <w:t>90.</w:t>
            </w:r>
            <w:r w:rsidR="00FA36BC">
              <w:rPr>
                <w:rFonts w:ascii="宋体" w:hAnsi="宋体" w:cs="宋体" w:hint="eastAsia"/>
                <w:szCs w:val="21"/>
              </w:rPr>
              <w:t>74</w:t>
            </w:r>
            <w:r w:rsidR="00730B78">
              <w:rPr>
                <w:rFonts w:ascii="宋体" w:hAnsi="宋体" w:cs="宋体" w:hint="eastAsia"/>
                <w:szCs w:val="21"/>
              </w:rPr>
              <w:t>%</w:t>
            </w:r>
          </w:p>
        </w:tc>
      </w:tr>
      <w:tr w:rsidR="00E947DD" w:rsidRPr="00EB763F" w:rsidTr="00331237">
        <w:tc>
          <w:tcPr>
            <w:tcW w:w="1700" w:type="pct"/>
            <w:shd w:val="clear" w:color="auto" w:fill="FFFFFF"/>
            <w:noWrap/>
          </w:tcPr>
          <w:p w:rsidR="00E947DD" w:rsidRPr="00EB763F" w:rsidRDefault="00E947DD" w:rsidP="005B49B7">
            <w:pPr>
              <w:snapToGrid w:val="0"/>
              <w:textAlignment w:val="center"/>
              <w:rPr>
                <w:rFonts w:ascii="宋体" w:hAnsi="宋体" w:cs="宋体"/>
                <w:kern w:val="0"/>
                <w:szCs w:val="21"/>
              </w:rPr>
            </w:pPr>
            <w:r w:rsidRPr="00EB763F">
              <w:rPr>
                <w:rFonts w:ascii="宋体" w:hAnsi="宋体" w:cs="宋体" w:hint="eastAsia"/>
                <w:kern w:val="0"/>
                <w:szCs w:val="21"/>
              </w:rPr>
              <w:t xml:space="preserve">      在建工程</w:t>
            </w:r>
          </w:p>
        </w:tc>
        <w:tc>
          <w:tcPr>
            <w:tcW w:w="329" w:type="pct"/>
            <w:shd w:val="clear" w:color="auto" w:fill="FFFFFF"/>
            <w:noWrap/>
          </w:tcPr>
          <w:p w:rsidR="00E947DD" w:rsidRPr="00EB763F" w:rsidRDefault="00E947DD" w:rsidP="005B49B7">
            <w:pPr>
              <w:snapToGrid w:val="0"/>
              <w:jc w:val="center"/>
              <w:textAlignment w:val="center"/>
              <w:rPr>
                <w:rFonts w:ascii="宋体" w:hAnsi="宋体" w:cs="宋体"/>
                <w:kern w:val="0"/>
                <w:szCs w:val="21"/>
              </w:rPr>
            </w:pPr>
            <w:r w:rsidRPr="00EB763F">
              <w:rPr>
                <w:rFonts w:ascii="宋体" w:hAnsi="宋体" w:cs="宋体"/>
                <w:kern w:val="0"/>
                <w:szCs w:val="21"/>
              </w:rPr>
              <w:t>6</w:t>
            </w:r>
          </w:p>
        </w:tc>
        <w:tc>
          <w:tcPr>
            <w:tcW w:w="743" w:type="pct"/>
            <w:shd w:val="clear" w:color="auto" w:fill="FFFFFF"/>
            <w:noWrap/>
          </w:tcPr>
          <w:p w:rsidR="00E947DD" w:rsidRPr="00EB763F" w:rsidRDefault="00E947DD" w:rsidP="003A6A8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r>
      <w:tr w:rsidR="00E947DD" w:rsidRPr="00EB763F" w:rsidTr="00331237">
        <w:tc>
          <w:tcPr>
            <w:tcW w:w="1700" w:type="pct"/>
            <w:shd w:val="clear" w:color="auto" w:fill="FFFFFF"/>
            <w:noWrap/>
          </w:tcPr>
          <w:p w:rsidR="00E947DD" w:rsidRPr="00EB763F" w:rsidRDefault="00E947DD" w:rsidP="005B49B7">
            <w:pPr>
              <w:snapToGrid w:val="0"/>
              <w:textAlignment w:val="center"/>
              <w:rPr>
                <w:rFonts w:ascii="宋体" w:hAnsi="宋体" w:cs="宋体"/>
                <w:kern w:val="0"/>
                <w:szCs w:val="21"/>
              </w:rPr>
            </w:pPr>
            <w:r w:rsidRPr="00EB763F">
              <w:rPr>
                <w:rFonts w:ascii="宋体" w:hAnsi="宋体" w:cs="宋体" w:hint="eastAsia"/>
                <w:kern w:val="0"/>
                <w:szCs w:val="21"/>
              </w:rPr>
              <w:t xml:space="preserve">      无形资产</w:t>
            </w:r>
          </w:p>
        </w:tc>
        <w:tc>
          <w:tcPr>
            <w:tcW w:w="329" w:type="pct"/>
            <w:shd w:val="clear" w:color="auto" w:fill="FFFFFF"/>
            <w:noWrap/>
          </w:tcPr>
          <w:p w:rsidR="00E947DD" w:rsidRPr="00EB763F" w:rsidRDefault="00E947DD" w:rsidP="005B49B7">
            <w:pPr>
              <w:snapToGrid w:val="0"/>
              <w:jc w:val="center"/>
              <w:textAlignment w:val="center"/>
              <w:rPr>
                <w:rFonts w:ascii="宋体" w:hAnsi="宋体" w:cs="宋体"/>
                <w:kern w:val="0"/>
                <w:szCs w:val="21"/>
              </w:rPr>
            </w:pPr>
            <w:r w:rsidRPr="00EB763F">
              <w:rPr>
                <w:rFonts w:ascii="宋体" w:hAnsi="宋体" w:cs="宋体"/>
                <w:kern w:val="0"/>
                <w:szCs w:val="21"/>
              </w:rPr>
              <w:t>7</w:t>
            </w:r>
          </w:p>
        </w:tc>
        <w:tc>
          <w:tcPr>
            <w:tcW w:w="743" w:type="pct"/>
            <w:shd w:val="clear" w:color="auto" w:fill="FFFFFF"/>
            <w:noWrap/>
          </w:tcPr>
          <w:p w:rsidR="00E947DD" w:rsidRPr="00EB763F" w:rsidRDefault="00B56B91" w:rsidP="005B49B7">
            <w:pPr>
              <w:snapToGrid w:val="0"/>
              <w:jc w:val="right"/>
              <w:textAlignment w:val="center"/>
              <w:rPr>
                <w:rFonts w:ascii="宋体" w:hAnsi="宋体" w:cs="宋体"/>
                <w:szCs w:val="21"/>
              </w:rPr>
            </w:pPr>
            <w:r>
              <w:rPr>
                <w:rFonts w:ascii="宋体" w:hAnsi="宋体" w:cs="宋体" w:hint="eastAsia"/>
                <w:szCs w:val="21"/>
              </w:rPr>
              <w:t>0.46</w:t>
            </w:r>
          </w:p>
        </w:tc>
        <w:tc>
          <w:tcPr>
            <w:tcW w:w="743" w:type="pct"/>
            <w:shd w:val="clear" w:color="auto" w:fill="FFFFFF"/>
            <w:noWrap/>
          </w:tcPr>
          <w:p w:rsidR="00E947DD" w:rsidRPr="00EB763F" w:rsidRDefault="00824E51" w:rsidP="005B49B7">
            <w:pPr>
              <w:snapToGrid w:val="0"/>
              <w:jc w:val="right"/>
              <w:textAlignment w:val="center"/>
              <w:rPr>
                <w:rFonts w:ascii="宋体" w:hAnsi="宋体" w:cs="宋体"/>
                <w:szCs w:val="21"/>
              </w:rPr>
            </w:pPr>
            <w:r>
              <w:rPr>
                <w:rFonts w:ascii="宋体" w:hAnsi="宋体" w:cs="宋体" w:hint="eastAsia"/>
                <w:szCs w:val="21"/>
              </w:rPr>
              <w:t>0.46</w:t>
            </w:r>
          </w:p>
        </w:tc>
        <w:tc>
          <w:tcPr>
            <w:tcW w:w="743" w:type="pct"/>
            <w:shd w:val="clear" w:color="auto" w:fill="FFFFFF"/>
            <w:noWrap/>
          </w:tcPr>
          <w:p w:rsidR="00E947DD" w:rsidRPr="00EB763F" w:rsidRDefault="00824E51" w:rsidP="005B49B7">
            <w:pPr>
              <w:snapToGrid w:val="0"/>
              <w:jc w:val="right"/>
              <w:textAlignment w:val="center"/>
              <w:rPr>
                <w:rFonts w:ascii="宋体" w:hAnsi="宋体" w:cs="宋体"/>
                <w:szCs w:val="21"/>
              </w:rPr>
            </w:pPr>
            <w:r>
              <w:rPr>
                <w:rFonts w:ascii="宋体" w:hAnsi="宋体" w:cs="宋体" w:hint="eastAsia"/>
                <w:szCs w:val="21"/>
              </w:rPr>
              <w:t>-</w:t>
            </w:r>
          </w:p>
        </w:tc>
        <w:tc>
          <w:tcPr>
            <w:tcW w:w="743" w:type="pct"/>
            <w:shd w:val="clear" w:color="auto" w:fill="FFFFFF"/>
            <w:noWrap/>
          </w:tcPr>
          <w:p w:rsidR="00E947DD" w:rsidRPr="00EB763F" w:rsidRDefault="00824E51" w:rsidP="005B49B7">
            <w:pPr>
              <w:snapToGrid w:val="0"/>
              <w:jc w:val="right"/>
              <w:textAlignment w:val="center"/>
              <w:rPr>
                <w:rFonts w:ascii="宋体" w:hAnsi="宋体" w:cs="宋体"/>
                <w:szCs w:val="21"/>
              </w:rPr>
            </w:pPr>
            <w:r>
              <w:rPr>
                <w:rFonts w:ascii="宋体" w:hAnsi="宋体" w:cs="宋体" w:hint="eastAsia"/>
                <w:szCs w:val="21"/>
              </w:rPr>
              <w:t>-</w:t>
            </w:r>
          </w:p>
        </w:tc>
      </w:tr>
      <w:tr w:rsidR="00E947DD" w:rsidRPr="00EB763F" w:rsidTr="00331237">
        <w:tc>
          <w:tcPr>
            <w:tcW w:w="1700" w:type="pct"/>
            <w:shd w:val="clear" w:color="auto" w:fill="FFFFFF"/>
            <w:noWrap/>
          </w:tcPr>
          <w:p w:rsidR="00E947DD" w:rsidRPr="00EB763F" w:rsidRDefault="00E947DD" w:rsidP="005B49B7">
            <w:pPr>
              <w:snapToGrid w:val="0"/>
              <w:ind w:firstLineChars="287" w:firstLine="603"/>
              <w:textAlignment w:val="center"/>
              <w:rPr>
                <w:rFonts w:ascii="宋体" w:hAnsi="宋体" w:cs="宋体"/>
                <w:kern w:val="0"/>
                <w:szCs w:val="21"/>
              </w:rPr>
            </w:pPr>
            <w:r w:rsidRPr="00EB763F">
              <w:rPr>
                <w:rFonts w:ascii="宋体" w:hAnsi="宋体" w:cs="宋体" w:hint="eastAsia"/>
                <w:kern w:val="0"/>
                <w:szCs w:val="21"/>
              </w:rPr>
              <w:t>其中：土地使用权</w:t>
            </w:r>
          </w:p>
        </w:tc>
        <w:tc>
          <w:tcPr>
            <w:tcW w:w="329" w:type="pct"/>
            <w:shd w:val="clear" w:color="auto" w:fill="FFFFFF"/>
            <w:noWrap/>
          </w:tcPr>
          <w:p w:rsidR="00E947DD" w:rsidRPr="00EB763F" w:rsidRDefault="00E947DD" w:rsidP="005B49B7">
            <w:pPr>
              <w:snapToGrid w:val="0"/>
              <w:jc w:val="center"/>
              <w:textAlignment w:val="center"/>
              <w:rPr>
                <w:rFonts w:ascii="宋体" w:hAnsi="宋体" w:cs="宋体"/>
                <w:kern w:val="0"/>
                <w:szCs w:val="21"/>
              </w:rPr>
            </w:pPr>
            <w:r w:rsidRPr="00EB763F">
              <w:rPr>
                <w:rFonts w:ascii="宋体" w:hAnsi="宋体" w:cs="宋体"/>
                <w:kern w:val="0"/>
                <w:szCs w:val="21"/>
              </w:rPr>
              <w:t>8</w:t>
            </w: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r>
      <w:tr w:rsidR="00E947DD" w:rsidRPr="00EB763F" w:rsidTr="00331237">
        <w:tc>
          <w:tcPr>
            <w:tcW w:w="1700" w:type="pct"/>
            <w:shd w:val="clear" w:color="auto" w:fill="FFFFFF"/>
            <w:noWrap/>
          </w:tcPr>
          <w:p w:rsidR="00E947DD" w:rsidRPr="00EB763F" w:rsidRDefault="00E947DD" w:rsidP="005B49B7">
            <w:pPr>
              <w:snapToGrid w:val="0"/>
              <w:textAlignment w:val="center"/>
              <w:rPr>
                <w:rFonts w:ascii="宋体" w:hAnsi="宋体" w:cs="宋体"/>
                <w:kern w:val="0"/>
                <w:szCs w:val="21"/>
              </w:rPr>
            </w:pPr>
            <w:r w:rsidRPr="00EB763F">
              <w:rPr>
                <w:rFonts w:ascii="宋体" w:hAnsi="宋体" w:cs="宋体" w:hint="eastAsia"/>
                <w:kern w:val="0"/>
                <w:szCs w:val="21"/>
              </w:rPr>
              <w:t xml:space="preserve">      其他非流动资产</w:t>
            </w:r>
          </w:p>
        </w:tc>
        <w:tc>
          <w:tcPr>
            <w:tcW w:w="329" w:type="pct"/>
            <w:shd w:val="clear" w:color="auto" w:fill="FFFFFF"/>
            <w:noWrap/>
          </w:tcPr>
          <w:p w:rsidR="00E947DD" w:rsidRPr="00EB763F" w:rsidRDefault="00E947DD" w:rsidP="005B49B7">
            <w:pPr>
              <w:snapToGrid w:val="0"/>
              <w:jc w:val="center"/>
              <w:textAlignment w:val="center"/>
              <w:rPr>
                <w:rFonts w:ascii="宋体" w:hAnsi="宋体" w:cs="宋体"/>
                <w:kern w:val="0"/>
                <w:szCs w:val="21"/>
              </w:rPr>
            </w:pPr>
            <w:r w:rsidRPr="00EB763F">
              <w:rPr>
                <w:rFonts w:ascii="宋体" w:hAnsi="宋体" w:cs="宋体"/>
                <w:kern w:val="0"/>
                <w:szCs w:val="21"/>
              </w:rPr>
              <w:t>9</w:t>
            </w: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c>
          <w:tcPr>
            <w:tcW w:w="743" w:type="pct"/>
            <w:shd w:val="clear" w:color="auto" w:fill="FFFFFF"/>
            <w:noWrap/>
          </w:tcPr>
          <w:p w:rsidR="00E947DD" w:rsidRPr="00EB763F" w:rsidRDefault="00E947DD" w:rsidP="005B49B7">
            <w:pPr>
              <w:snapToGrid w:val="0"/>
              <w:jc w:val="right"/>
              <w:textAlignment w:val="center"/>
              <w:rPr>
                <w:rFonts w:ascii="宋体" w:hAnsi="宋体" w:cs="宋体"/>
                <w:szCs w:val="21"/>
              </w:rPr>
            </w:pPr>
          </w:p>
        </w:tc>
      </w:tr>
      <w:tr w:rsidR="00E947DD" w:rsidRPr="00EB763F" w:rsidTr="00331237">
        <w:tc>
          <w:tcPr>
            <w:tcW w:w="1700" w:type="pct"/>
            <w:shd w:val="clear" w:color="auto" w:fill="FFFFFF"/>
            <w:noWrap/>
          </w:tcPr>
          <w:p w:rsidR="00E947DD" w:rsidRPr="00EB763F" w:rsidRDefault="00E947DD" w:rsidP="005B49B7">
            <w:pPr>
              <w:snapToGrid w:val="0"/>
              <w:textAlignment w:val="center"/>
              <w:rPr>
                <w:rFonts w:ascii="宋体" w:hAnsi="宋体" w:cs="宋体"/>
                <w:bCs/>
                <w:kern w:val="0"/>
                <w:szCs w:val="21"/>
              </w:rPr>
            </w:pPr>
            <w:r w:rsidRPr="00EB763F">
              <w:rPr>
                <w:rFonts w:ascii="宋体" w:hAnsi="宋体" w:cs="宋体" w:hint="eastAsia"/>
                <w:bCs/>
                <w:kern w:val="0"/>
                <w:szCs w:val="21"/>
              </w:rPr>
              <w:t>资产总计</w:t>
            </w:r>
          </w:p>
        </w:tc>
        <w:tc>
          <w:tcPr>
            <w:tcW w:w="329" w:type="pct"/>
            <w:shd w:val="clear" w:color="auto" w:fill="FFFFFF"/>
            <w:noWrap/>
          </w:tcPr>
          <w:p w:rsidR="00E947DD" w:rsidRPr="00EB763F" w:rsidRDefault="00E947DD" w:rsidP="005B49B7">
            <w:pPr>
              <w:snapToGrid w:val="0"/>
              <w:jc w:val="center"/>
              <w:textAlignment w:val="center"/>
              <w:rPr>
                <w:rFonts w:ascii="宋体" w:hAnsi="宋体" w:cs="宋体"/>
                <w:bCs/>
                <w:kern w:val="0"/>
                <w:szCs w:val="21"/>
              </w:rPr>
            </w:pPr>
            <w:r w:rsidRPr="00EB763F">
              <w:rPr>
                <w:rFonts w:ascii="宋体" w:hAnsi="宋体" w:cs="宋体"/>
                <w:bCs/>
                <w:kern w:val="0"/>
                <w:szCs w:val="21"/>
              </w:rPr>
              <w:t>10</w:t>
            </w:r>
          </w:p>
        </w:tc>
        <w:tc>
          <w:tcPr>
            <w:tcW w:w="743" w:type="pct"/>
            <w:shd w:val="clear" w:color="auto" w:fill="FFFFFF"/>
            <w:noWrap/>
          </w:tcPr>
          <w:p w:rsidR="00E947DD" w:rsidRPr="00EB763F" w:rsidRDefault="00B56B91" w:rsidP="005B49B7">
            <w:pPr>
              <w:snapToGrid w:val="0"/>
              <w:jc w:val="right"/>
              <w:textAlignment w:val="center"/>
              <w:rPr>
                <w:rFonts w:ascii="宋体" w:hAnsi="宋体" w:cs="宋体"/>
                <w:bCs/>
                <w:szCs w:val="21"/>
              </w:rPr>
            </w:pPr>
            <w:r>
              <w:rPr>
                <w:rFonts w:ascii="宋体" w:hAnsi="宋体" w:hint="eastAsia"/>
                <w:szCs w:val="21"/>
              </w:rPr>
              <w:t>70931.02</w:t>
            </w:r>
          </w:p>
        </w:tc>
        <w:tc>
          <w:tcPr>
            <w:tcW w:w="743" w:type="pct"/>
            <w:shd w:val="clear" w:color="auto" w:fill="FFFFFF"/>
            <w:noWrap/>
          </w:tcPr>
          <w:p w:rsidR="00E947DD" w:rsidRPr="00EB763F" w:rsidRDefault="00824E51" w:rsidP="005B49B7">
            <w:pPr>
              <w:snapToGrid w:val="0"/>
              <w:jc w:val="right"/>
              <w:textAlignment w:val="center"/>
              <w:rPr>
                <w:rFonts w:ascii="宋体" w:hAnsi="宋体" w:cs="宋体"/>
                <w:bCs/>
                <w:szCs w:val="21"/>
              </w:rPr>
            </w:pPr>
            <w:r>
              <w:rPr>
                <w:rFonts w:ascii="宋体" w:hAnsi="宋体" w:cs="宋体" w:hint="eastAsia"/>
                <w:bCs/>
                <w:szCs w:val="21"/>
              </w:rPr>
              <w:t>70942.58</w:t>
            </w:r>
          </w:p>
        </w:tc>
        <w:tc>
          <w:tcPr>
            <w:tcW w:w="743" w:type="pct"/>
            <w:shd w:val="clear" w:color="auto" w:fill="FFFFFF"/>
            <w:noWrap/>
          </w:tcPr>
          <w:p w:rsidR="00E947DD" w:rsidRPr="00EB763F" w:rsidRDefault="00824E51" w:rsidP="00FA36BC">
            <w:pPr>
              <w:snapToGrid w:val="0"/>
              <w:jc w:val="right"/>
              <w:textAlignment w:val="center"/>
              <w:rPr>
                <w:rFonts w:ascii="宋体" w:hAnsi="宋体" w:cs="宋体"/>
                <w:bCs/>
                <w:szCs w:val="21"/>
              </w:rPr>
            </w:pPr>
            <w:r>
              <w:rPr>
                <w:rFonts w:ascii="宋体" w:hAnsi="宋体" w:cs="宋体" w:hint="eastAsia"/>
                <w:bCs/>
                <w:szCs w:val="21"/>
              </w:rPr>
              <w:t>11.5</w:t>
            </w:r>
            <w:r w:rsidR="00FA36BC">
              <w:rPr>
                <w:rFonts w:ascii="宋体" w:hAnsi="宋体" w:cs="宋体" w:hint="eastAsia"/>
                <w:bCs/>
                <w:szCs w:val="21"/>
              </w:rPr>
              <w:t>6</w:t>
            </w:r>
          </w:p>
        </w:tc>
        <w:tc>
          <w:tcPr>
            <w:tcW w:w="743" w:type="pct"/>
            <w:shd w:val="clear" w:color="auto" w:fill="FFFFFF"/>
            <w:noWrap/>
          </w:tcPr>
          <w:p w:rsidR="00E947DD" w:rsidRPr="00EB763F" w:rsidRDefault="003A6A87" w:rsidP="00824E51">
            <w:pPr>
              <w:snapToGrid w:val="0"/>
              <w:jc w:val="right"/>
              <w:textAlignment w:val="center"/>
              <w:rPr>
                <w:rFonts w:ascii="宋体" w:hAnsi="宋体" w:cs="宋体"/>
                <w:bCs/>
                <w:szCs w:val="21"/>
              </w:rPr>
            </w:pPr>
            <w:r>
              <w:rPr>
                <w:rFonts w:ascii="宋体" w:hAnsi="宋体" w:cs="宋体" w:hint="eastAsia"/>
                <w:bCs/>
                <w:szCs w:val="21"/>
              </w:rPr>
              <w:t>0.</w:t>
            </w:r>
            <w:r w:rsidR="00824E51">
              <w:rPr>
                <w:rFonts w:ascii="宋体" w:hAnsi="宋体" w:cs="宋体" w:hint="eastAsia"/>
                <w:bCs/>
                <w:szCs w:val="21"/>
              </w:rPr>
              <w:t>02</w:t>
            </w:r>
            <w:r>
              <w:rPr>
                <w:rFonts w:ascii="宋体" w:hAnsi="宋体" w:cs="宋体" w:hint="eastAsia"/>
                <w:bCs/>
                <w:szCs w:val="21"/>
              </w:rPr>
              <w:t>%</w:t>
            </w:r>
          </w:p>
        </w:tc>
      </w:tr>
      <w:tr w:rsidR="003A6A87" w:rsidRPr="00EB763F" w:rsidTr="00331237">
        <w:tc>
          <w:tcPr>
            <w:tcW w:w="1700" w:type="pct"/>
            <w:shd w:val="clear" w:color="auto" w:fill="FFFFFF"/>
            <w:noWrap/>
          </w:tcPr>
          <w:p w:rsidR="003A6A87" w:rsidRPr="00EB763F" w:rsidRDefault="003A6A87" w:rsidP="003A6A87">
            <w:pPr>
              <w:snapToGrid w:val="0"/>
              <w:textAlignment w:val="center"/>
              <w:rPr>
                <w:rFonts w:ascii="宋体" w:hAnsi="宋体" w:cs="宋体"/>
                <w:kern w:val="0"/>
                <w:szCs w:val="21"/>
              </w:rPr>
            </w:pPr>
            <w:r w:rsidRPr="00EB763F">
              <w:rPr>
                <w:rFonts w:ascii="宋体" w:hAnsi="宋体" w:cs="宋体" w:hint="eastAsia"/>
                <w:kern w:val="0"/>
                <w:szCs w:val="21"/>
              </w:rPr>
              <w:t>三、流动负债</w:t>
            </w:r>
          </w:p>
        </w:tc>
        <w:tc>
          <w:tcPr>
            <w:tcW w:w="329" w:type="pct"/>
            <w:shd w:val="clear" w:color="auto" w:fill="FFFFFF"/>
            <w:noWrap/>
          </w:tcPr>
          <w:p w:rsidR="003A6A87" w:rsidRPr="00EB763F" w:rsidRDefault="003A6A87" w:rsidP="003A6A87">
            <w:pPr>
              <w:snapToGrid w:val="0"/>
              <w:jc w:val="center"/>
              <w:textAlignment w:val="center"/>
              <w:rPr>
                <w:rFonts w:ascii="宋体" w:hAnsi="宋体" w:cs="宋体"/>
                <w:kern w:val="0"/>
                <w:szCs w:val="21"/>
              </w:rPr>
            </w:pPr>
            <w:r w:rsidRPr="00EB763F">
              <w:rPr>
                <w:rFonts w:ascii="宋体" w:hAnsi="宋体" w:cs="宋体"/>
                <w:kern w:val="0"/>
                <w:szCs w:val="21"/>
              </w:rPr>
              <w:t>11</w:t>
            </w:r>
          </w:p>
        </w:tc>
        <w:tc>
          <w:tcPr>
            <w:tcW w:w="743" w:type="pct"/>
            <w:shd w:val="clear" w:color="auto" w:fill="FFFFFF"/>
            <w:noWrap/>
          </w:tcPr>
          <w:p w:rsidR="003A6A87" w:rsidRPr="00EB763F" w:rsidRDefault="00470B49" w:rsidP="003A6A87">
            <w:pPr>
              <w:snapToGrid w:val="0"/>
              <w:jc w:val="right"/>
              <w:textAlignment w:val="center"/>
              <w:rPr>
                <w:rFonts w:ascii="宋体" w:hAnsi="宋体" w:cs="宋体"/>
                <w:szCs w:val="21"/>
              </w:rPr>
            </w:pPr>
            <w:r>
              <w:rPr>
                <w:rFonts w:ascii="宋体" w:hAnsi="宋体" w:hint="eastAsia"/>
                <w:szCs w:val="21"/>
              </w:rPr>
              <w:t>37841.28</w:t>
            </w:r>
          </w:p>
        </w:tc>
        <w:tc>
          <w:tcPr>
            <w:tcW w:w="743" w:type="pct"/>
            <w:shd w:val="clear" w:color="auto" w:fill="FFFFFF"/>
            <w:noWrap/>
          </w:tcPr>
          <w:p w:rsidR="003A6A87" w:rsidRPr="00EB763F" w:rsidRDefault="0072226E" w:rsidP="003A6A87">
            <w:pPr>
              <w:snapToGrid w:val="0"/>
              <w:jc w:val="right"/>
              <w:textAlignment w:val="center"/>
              <w:rPr>
                <w:rFonts w:ascii="宋体" w:hAnsi="宋体" w:cs="宋体"/>
                <w:szCs w:val="21"/>
              </w:rPr>
            </w:pPr>
            <w:r>
              <w:rPr>
                <w:rFonts w:ascii="宋体" w:hAnsi="宋体" w:hint="eastAsia"/>
                <w:szCs w:val="21"/>
              </w:rPr>
              <w:t>37841.28</w:t>
            </w:r>
          </w:p>
        </w:tc>
        <w:tc>
          <w:tcPr>
            <w:tcW w:w="743" w:type="pct"/>
            <w:shd w:val="clear" w:color="auto" w:fill="FFFFFF"/>
            <w:noWrap/>
          </w:tcPr>
          <w:p w:rsidR="003A6A87" w:rsidRPr="00EB763F" w:rsidRDefault="0072226E" w:rsidP="003A6A87">
            <w:pPr>
              <w:snapToGrid w:val="0"/>
              <w:jc w:val="right"/>
              <w:textAlignment w:val="center"/>
              <w:rPr>
                <w:rFonts w:ascii="宋体" w:hAnsi="宋体" w:cs="宋体"/>
                <w:szCs w:val="21"/>
              </w:rPr>
            </w:pPr>
            <w:r>
              <w:rPr>
                <w:rFonts w:ascii="宋体" w:hAnsi="宋体" w:cs="宋体" w:hint="eastAsia"/>
                <w:szCs w:val="21"/>
              </w:rPr>
              <w:t>-</w:t>
            </w:r>
          </w:p>
        </w:tc>
        <w:tc>
          <w:tcPr>
            <w:tcW w:w="743" w:type="pct"/>
            <w:shd w:val="clear" w:color="auto" w:fill="FFFFFF"/>
            <w:noWrap/>
          </w:tcPr>
          <w:p w:rsidR="003A6A87" w:rsidRPr="00EB763F" w:rsidRDefault="007277B1" w:rsidP="0072226E">
            <w:pPr>
              <w:snapToGrid w:val="0"/>
              <w:jc w:val="right"/>
              <w:textAlignment w:val="center"/>
              <w:rPr>
                <w:rFonts w:ascii="宋体" w:hAnsi="宋体" w:cs="宋体"/>
                <w:szCs w:val="21"/>
              </w:rPr>
            </w:pPr>
            <w:r>
              <w:rPr>
                <w:rFonts w:ascii="宋体" w:hAnsi="宋体" w:cs="宋体" w:hint="eastAsia"/>
                <w:szCs w:val="21"/>
              </w:rPr>
              <w:t>-</w:t>
            </w:r>
          </w:p>
        </w:tc>
      </w:tr>
      <w:tr w:rsidR="003A6A87" w:rsidRPr="00EB763F" w:rsidTr="00331237">
        <w:tc>
          <w:tcPr>
            <w:tcW w:w="1700" w:type="pct"/>
            <w:shd w:val="clear" w:color="auto" w:fill="FFFFFF"/>
            <w:noWrap/>
          </w:tcPr>
          <w:p w:rsidR="003A6A87" w:rsidRPr="00EB763F" w:rsidRDefault="003A6A87" w:rsidP="003A6A87">
            <w:pPr>
              <w:snapToGrid w:val="0"/>
              <w:textAlignment w:val="center"/>
              <w:rPr>
                <w:rFonts w:ascii="宋体" w:hAnsi="宋体" w:cs="宋体"/>
                <w:kern w:val="0"/>
                <w:szCs w:val="21"/>
              </w:rPr>
            </w:pPr>
            <w:r w:rsidRPr="00EB763F">
              <w:rPr>
                <w:rFonts w:ascii="宋体" w:hAnsi="宋体" w:cs="宋体" w:hint="eastAsia"/>
                <w:kern w:val="0"/>
                <w:szCs w:val="21"/>
              </w:rPr>
              <w:t>四、非流动负债</w:t>
            </w:r>
          </w:p>
        </w:tc>
        <w:tc>
          <w:tcPr>
            <w:tcW w:w="329" w:type="pct"/>
            <w:shd w:val="clear" w:color="auto" w:fill="FFFFFF"/>
            <w:noWrap/>
          </w:tcPr>
          <w:p w:rsidR="003A6A87" w:rsidRPr="00EB763F" w:rsidRDefault="003A6A87" w:rsidP="003A6A87">
            <w:pPr>
              <w:snapToGrid w:val="0"/>
              <w:jc w:val="center"/>
              <w:textAlignment w:val="center"/>
              <w:rPr>
                <w:rFonts w:ascii="宋体" w:hAnsi="宋体" w:cs="宋体"/>
                <w:kern w:val="0"/>
                <w:szCs w:val="21"/>
              </w:rPr>
            </w:pPr>
            <w:r w:rsidRPr="00EB763F">
              <w:rPr>
                <w:rFonts w:ascii="宋体" w:hAnsi="宋体" w:cs="宋体"/>
                <w:kern w:val="0"/>
                <w:szCs w:val="21"/>
              </w:rPr>
              <w:t>12</w:t>
            </w:r>
          </w:p>
        </w:tc>
        <w:tc>
          <w:tcPr>
            <w:tcW w:w="743" w:type="pct"/>
            <w:shd w:val="clear" w:color="auto" w:fill="FFFFFF"/>
            <w:noWrap/>
          </w:tcPr>
          <w:p w:rsidR="003A6A87" w:rsidRPr="00EB763F" w:rsidRDefault="003A6A87" w:rsidP="003A6A87">
            <w:pPr>
              <w:snapToGrid w:val="0"/>
              <w:jc w:val="right"/>
              <w:textAlignment w:val="center"/>
              <w:rPr>
                <w:rFonts w:ascii="宋体" w:hAnsi="宋体" w:cs="宋体"/>
                <w:szCs w:val="21"/>
              </w:rPr>
            </w:pPr>
          </w:p>
        </w:tc>
        <w:tc>
          <w:tcPr>
            <w:tcW w:w="743" w:type="pct"/>
            <w:shd w:val="clear" w:color="auto" w:fill="FFFFFF"/>
            <w:noWrap/>
          </w:tcPr>
          <w:p w:rsidR="003A6A87" w:rsidRPr="00EB763F" w:rsidRDefault="003A6A87" w:rsidP="003A6A87">
            <w:pPr>
              <w:snapToGrid w:val="0"/>
              <w:jc w:val="right"/>
              <w:textAlignment w:val="center"/>
              <w:rPr>
                <w:rFonts w:ascii="宋体" w:hAnsi="宋体" w:cs="宋体"/>
                <w:szCs w:val="21"/>
              </w:rPr>
            </w:pPr>
          </w:p>
        </w:tc>
        <w:tc>
          <w:tcPr>
            <w:tcW w:w="743" w:type="pct"/>
            <w:shd w:val="clear" w:color="auto" w:fill="FFFFFF"/>
            <w:noWrap/>
          </w:tcPr>
          <w:p w:rsidR="003A6A87" w:rsidRPr="00EB763F" w:rsidRDefault="003A6A87" w:rsidP="003A6A87">
            <w:pPr>
              <w:snapToGrid w:val="0"/>
              <w:jc w:val="right"/>
              <w:textAlignment w:val="center"/>
              <w:rPr>
                <w:rFonts w:ascii="宋体" w:hAnsi="宋体" w:cs="宋体"/>
                <w:szCs w:val="21"/>
              </w:rPr>
            </w:pPr>
          </w:p>
        </w:tc>
        <w:tc>
          <w:tcPr>
            <w:tcW w:w="743" w:type="pct"/>
            <w:shd w:val="clear" w:color="auto" w:fill="FFFFFF"/>
            <w:noWrap/>
          </w:tcPr>
          <w:p w:rsidR="003A6A87" w:rsidRPr="00EB763F" w:rsidRDefault="003A6A87" w:rsidP="003A6A87">
            <w:pPr>
              <w:snapToGrid w:val="0"/>
              <w:jc w:val="right"/>
              <w:textAlignment w:val="center"/>
              <w:rPr>
                <w:rFonts w:ascii="宋体" w:hAnsi="宋体" w:cs="宋体"/>
                <w:szCs w:val="21"/>
              </w:rPr>
            </w:pPr>
          </w:p>
        </w:tc>
      </w:tr>
      <w:tr w:rsidR="0072226E" w:rsidRPr="00EB763F" w:rsidTr="00331237">
        <w:tc>
          <w:tcPr>
            <w:tcW w:w="1700" w:type="pct"/>
            <w:shd w:val="clear" w:color="auto" w:fill="FFFFFF"/>
            <w:noWrap/>
          </w:tcPr>
          <w:p w:rsidR="0072226E" w:rsidRPr="00EB763F" w:rsidRDefault="0072226E" w:rsidP="0072226E">
            <w:pPr>
              <w:snapToGrid w:val="0"/>
              <w:textAlignment w:val="center"/>
              <w:rPr>
                <w:rFonts w:ascii="宋体" w:hAnsi="宋体" w:cs="宋体"/>
                <w:bCs/>
                <w:kern w:val="0"/>
                <w:szCs w:val="21"/>
              </w:rPr>
            </w:pPr>
            <w:r w:rsidRPr="00EB763F">
              <w:rPr>
                <w:rFonts w:ascii="宋体" w:hAnsi="宋体" w:cs="宋体" w:hint="eastAsia"/>
                <w:bCs/>
                <w:kern w:val="0"/>
                <w:szCs w:val="21"/>
              </w:rPr>
              <w:t>负债总计</w:t>
            </w:r>
          </w:p>
        </w:tc>
        <w:tc>
          <w:tcPr>
            <w:tcW w:w="329" w:type="pct"/>
            <w:shd w:val="clear" w:color="auto" w:fill="FFFFFF"/>
            <w:noWrap/>
          </w:tcPr>
          <w:p w:rsidR="0072226E" w:rsidRPr="00EB763F" w:rsidRDefault="0072226E" w:rsidP="0072226E">
            <w:pPr>
              <w:snapToGrid w:val="0"/>
              <w:jc w:val="center"/>
              <w:textAlignment w:val="center"/>
              <w:rPr>
                <w:rFonts w:ascii="宋体" w:hAnsi="宋体" w:cs="宋体"/>
                <w:bCs/>
                <w:kern w:val="0"/>
                <w:szCs w:val="21"/>
              </w:rPr>
            </w:pPr>
            <w:r w:rsidRPr="00EB763F">
              <w:rPr>
                <w:rFonts w:ascii="宋体" w:hAnsi="宋体" w:cs="宋体"/>
                <w:bCs/>
                <w:kern w:val="0"/>
                <w:szCs w:val="21"/>
              </w:rPr>
              <w:t>13</w:t>
            </w:r>
          </w:p>
        </w:tc>
        <w:tc>
          <w:tcPr>
            <w:tcW w:w="743" w:type="pct"/>
            <w:shd w:val="clear" w:color="auto" w:fill="FFFFFF"/>
            <w:noWrap/>
          </w:tcPr>
          <w:p w:rsidR="0072226E" w:rsidRPr="00EB763F" w:rsidRDefault="0072226E" w:rsidP="0072226E">
            <w:pPr>
              <w:snapToGrid w:val="0"/>
              <w:jc w:val="right"/>
              <w:textAlignment w:val="center"/>
              <w:rPr>
                <w:rFonts w:ascii="宋体" w:hAnsi="宋体" w:cs="宋体"/>
                <w:bCs/>
                <w:szCs w:val="21"/>
              </w:rPr>
            </w:pPr>
            <w:r>
              <w:rPr>
                <w:rFonts w:ascii="宋体" w:hAnsi="宋体" w:hint="eastAsia"/>
                <w:szCs w:val="21"/>
              </w:rPr>
              <w:t>37841.28</w:t>
            </w:r>
          </w:p>
        </w:tc>
        <w:tc>
          <w:tcPr>
            <w:tcW w:w="743" w:type="pct"/>
            <w:shd w:val="clear" w:color="auto" w:fill="FFFFFF"/>
            <w:noWrap/>
          </w:tcPr>
          <w:p w:rsidR="0072226E" w:rsidRPr="00EB763F" w:rsidRDefault="0072226E" w:rsidP="0072226E">
            <w:pPr>
              <w:snapToGrid w:val="0"/>
              <w:jc w:val="right"/>
              <w:textAlignment w:val="center"/>
              <w:rPr>
                <w:rFonts w:ascii="宋体" w:hAnsi="宋体" w:cs="宋体"/>
                <w:szCs w:val="21"/>
              </w:rPr>
            </w:pPr>
            <w:r>
              <w:rPr>
                <w:rFonts w:ascii="宋体" w:hAnsi="宋体" w:hint="eastAsia"/>
                <w:szCs w:val="21"/>
              </w:rPr>
              <w:t>37841.28</w:t>
            </w:r>
          </w:p>
        </w:tc>
        <w:tc>
          <w:tcPr>
            <w:tcW w:w="743" w:type="pct"/>
            <w:shd w:val="clear" w:color="auto" w:fill="FFFFFF"/>
            <w:noWrap/>
          </w:tcPr>
          <w:p w:rsidR="0072226E" w:rsidRPr="00EB763F" w:rsidRDefault="0072226E" w:rsidP="0072226E">
            <w:pPr>
              <w:snapToGrid w:val="0"/>
              <w:jc w:val="right"/>
              <w:textAlignment w:val="center"/>
              <w:rPr>
                <w:rFonts w:ascii="宋体" w:hAnsi="宋体" w:cs="宋体"/>
                <w:szCs w:val="21"/>
              </w:rPr>
            </w:pPr>
            <w:r>
              <w:rPr>
                <w:rFonts w:ascii="宋体" w:hAnsi="宋体" w:cs="宋体" w:hint="eastAsia"/>
                <w:szCs w:val="21"/>
              </w:rPr>
              <w:t>-</w:t>
            </w:r>
          </w:p>
        </w:tc>
        <w:tc>
          <w:tcPr>
            <w:tcW w:w="743" w:type="pct"/>
            <w:shd w:val="clear" w:color="auto" w:fill="FFFFFF"/>
            <w:noWrap/>
          </w:tcPr>
          <w:p w:rsidR="0072226E" w:rsidRPr="00EB763F" w:rsidRDefault="0072226E" w:rsidP="0072226E">
            <w:pPr>
              <w:snapToGrid w:val="0"/>
              <w:jc w:val="right"/>
              <w:textAlignment w:val="center"/>
              <w:rPr>
                <w:rFonts w:ascii="宋体" w:hAnsi="宋体" w:cs="宋体"/>
                <w:szCs w:val="21"/>
              </w:rPr>
            </w:pPr>
            <w:r>
              <w:rPr>
                <w:rFonts w:ascii="宋体" w:hAnsi="宋体" w:cs="宋体" w:hint="eastAsia"/>
                <w:szCs w:val="21"/>
              </w:rPr>
              <w:t>-</w:t>
            </w:r>
          </w:p>
        </w:tc>
      </w:tr>
      <w:tr w:rsidR="003A6A87" w:rsidRPr="00EB763F" w:rsidTr="00331237">
        <w:tc>
          <w:tcPr>
            <w:tcW w:w="1700" w:type="pct"/>
            <w:shd w:val="clear" w:color="auto" w:fill="FFFFFF"/>
            <w:noWrap/>
          </w:tcPr>
          <w:p w:rsidR="003A6A87" w:rsidRPr="00EB763F" w:rsidRDefault="003A6A87" w:rsidP="003A6A87">
            <w:pPr>
              <w:snapToGrid w:val="0"/>
              <w:textAlignment w:val="center"/>
              <w:rPr>
                <w:rFonts w:ascii="宋体" w:hAnsi="宋体" w:cs="宋体"/>
                <w:bCs/>
                <w:kern w:val="0"/>
                <w:szCs w:val="21"/>
              </w:rPr>
            </w:pPr>
            <w:r w:rsidRPr="00EB763F">
              <w:rPr>
                <w:rFonts w:ascii="宋体" w:hAnsi="宋体" w:cs="宋体" w:hint="eastAsia"/>
                <w:bCs/>
                <w:kern w:val="0"/>
                <w:szCs w:val="21"/>
              </w:rPr>
              <w:t>净资产</w:t>
            </w:r>
          </w:p>
        </w:tc>
        <w:tc>
          <w:tcPr>
            <w:tcW w:w="329" w:type="pct"/>
            <w:shd w:val="clear" w:color="auto" w:fill="FFFFFF"/>
            <w:noWrap/>
          </w:tcPr>
          <w:p w:rsidR="003A6A87" w:rsidRPr="00EB763F" w:rsidRDefault="003A6A87" w:rsidP="003A6A87">
            <w:pPr>
              <w:snapToGrid w:val="0"/>
              <w:jc w:val="center"/>
              <w:textAlignment w:val="center"/>
              <w:rPr>
                <w:rFonts w:ascii="宋体" w:hAnsi="宋体" w:cs="宋体"/>
                <w:bCs/>
                <w:kern w:val="0"/>
                <w:szCs w:val="21"/>
              </w:rPr>
            </w:pPr>
            <w:r w:rsidRPr="00EB763F">
              <w:rPr>
                <w:rFonts w:ascii="宋体" w:hAnsi="宋体" w:cs="宋体"/>
                <w:bCs/>
                <w:kern w:val="0"/>
                <w:szCs w:val="21"/>
              </w:rPr>
              <w:t>14</w:t>
            </w:r>
          </w:p>
        </w:tc>
        <w:tc>
          <w:tcPr>
            <w:tcW w:w="743" w:type="pct"/>
            <w:shd w:val="clear" w:color="auto" w:fill="FFFFFF"/>
            <w:noWrap/>
          </w:tcPr>
          <w:p w:rsidR="003A6A87" w:rsidRPr="00EB763F" w:rsidRDefault="00824E51" w:rsidP="003A6A87">
            <w:pPr>
              <w:snapToGrid w:val="0"/>
              <w:jc w:val="right"/>
              <w:textAlignment w:val="center"/>
              <w:rPr>
                <w:rFonts w:ascii="宋体" w:hAnsi="宋体" w:cs="宋体"/>
                <w:bCs/>
                <w:szCs w:val="21"/>
              </w:rPr>
            </w:pPr>
            <w:r>
              <w:rPr>
                <w:rFonts w:ascii="宋体" w:hAnsi="宋体" w:hint="eastAsia"/>
                <w:szCs w:val="21"/>
              </w:rPr>
              <w:t>33089.74</w:t>
            </w:r>
          </w:p>
        </w:tc>
        <w:tc>
          <w:tcPr>
            <w:tcW w:w="743" w:type="pct"/>
            <w:shd w:val="clear" w:color="auto" w:fill="FFFFFF"/>
            <w:noWrap/>
          </w:tcPr>
          <w:p w:rsidR="003A6A87" w:rsidRPr="00FA36BC" w:rsidRDefault="00FA36BC" w:rsidP="003A6A87">
            <w:pPr>
              <w:snapToGrid w:val="0"/>
              <w:jc w:val="right"/>
              <w:textAlignment w:val="center"/>
              <w:rPr>
                <w:rFonts w:ascii="宋体" w:hAnsi="宋体"/>
                <w:szCs w:val="21"/>
              </w:rPr>
            </w:pPr>
            <w:r w:rsidRPr="00FA36BC">
              <w:rPr>
                <w:rFonts w:ascii="宋体" w:hAnsi="宋体" w:hint="eastAsia"/>
                <w:szCs w:val="21"/>
              </w:rPr>
              <w:t>33101.30</w:t>
            </w:r>
          </w:p>
        </w:tc>
        <w:tc>
          <w:tcPr>
            <w:tcW w:w="743" w:type="pct"/>
            <w:shd w:val="clear" w:color="auto" w:fill="FFFFFF"/>
            <w:noWrap/>
          </w:tcPr>
          <w:p w:rsidR="003A6A87" w:rsidRPr="00EB763F" w:rsidRDefault="00FA36BC" w:rsidP="003A6A87">
            <w:pPr>
              <w:snapToGrid w:val="0"/>
              <w:jc w:val="right"/>
              <w:textAlignment w:val="center"/>
              <w:rPr>
                <w:rFonts w:ascii="宋体" w:hAnsi="宋体" w:cs="宋体"/>
                <w:bCs/>
                <w:szCs w:val="21"/>
              </w:rPr>
            </w:pPr>
            <w:r>
              <w:rPr>
                <w:rFonts w:ascii="宋体" w:hAnsi="宋体" w:cs="宋体" w:hint="eastAsia"/>
                <w:bCs/>
                <w:szCs w:val="21"/>
              </w:rPr>
              <w:t>11.56</w:t>
            </w:r>
          </w:p>
        </w:tc>
        <w:tc>
          <w:tcPr>
            <w:tcW w:w="743" w:type="pct"/>
            <w:shd w:val="clear" w:color="auto" w:fill="FFFFFF"/>
            <w:noWrap/>
          </w:tcPr>
          <w:p w:rsidR="003A6A87" w:rsidRPr="00EB763F" w:rsidRDefault="00FA36BC" w:rsidP="003A6A87">
            <w:pPr>
              <w:snapToGrid w:val="0"/>
              <w:jc w:val="right"/>
              <w:textAlignment w:val="center"/>
              <w:rPr>
                <w:rFonts w:ascii="宋体" w:hAnsi="宋体" w:cs="宋体"/>
                <w:bCs/>
                <w:szCs w:val="21"/>
              </w:rPr>
            </w:pPr>
            <w:r>
              <w:rPr>
                <w:rFonts w:ascii="宋体" w:hAnsi="宋体" w:cs="宋体" w:hint="eastAsia"/>
                <w:bCs/>
                <w:szCs w:val="21"/>
              </w:rPr>
              <w:t>0.03</w:t>
            </w:r>
            <w:r w:rsidR="003A6A87">
              <w:rPr>
                <w:rFonts w:ascii="宋体" w:hAnsi="宋体" w:cs="宋体" w:hint="eastAsia"/>
                <w:bCs/>
                <w:szCs w:val="21"/>
              </w:rPr>
              <w:t>%</w:t>
            </w:r>
          </w:p>
        </w:tc>
      </w:tr>
    </w:tbl>
    <w:bookmarkEnd w:id="56"/>
    <w:bookmarkEnd w:id="57"/>
    <w:bookmarkEnd w:id="58"/>
    <w:bookmarkEnd w:id="59"/>
    <w:p w:rsidR="00843537" w:rsidRDefault="002E4975" w:rsidP="00D85905">
      <w:pPr>
        <w:spacing w:line="360" w:lineRule="auto"/>
        <w:ind w:firstLineChars="200" w:firstLine="480"/>
        <w:rPr>
          <w:rFonts w:ascii="宋体" w:hAnsi="宋体"/>
          <w:sz w:val="24"/>
          <w:szCs w:val="24"/>
        </w:rPr>
      </w:pPr>
      <w:r w:rsidRPr="00886468">
        <w:rPr>
          <w:rFonts w:hAnsi="宋体" w:hint="eastAsia"/>
          <w:sz w:val="24"/>
        </w:rPr>
        <w:lastRenderedPageBreak/>
        <w:t>本次评估不考虑由于控股权及股权流动性等因素可能产生的溢价或折价，则按</w:t>
      </w:r>
      <w:r w:rsidRPr="00886468">
        <w:rPr>
          <w:rFonts w:asciiTheme="minorEastAsia" w:eastAsiaTheme="minorEastAsia" w:hAnsiTheme="minorEastAsia" w:hint="eastAsia"/>
          <w:sz w:val="24"/>
          <w:szCs w:val="24"/>
        </w:rPr>
        <w:t>被执行人陈金臻在青岛经济技术开发区恒信城市发展小额贷款有限公司持有的股权</w:t>
      </w:r>
      <w:r w:rsidRPr="00886468">
        <w:rPr>
          <w:rFonts w:hAnsi="宋体" w:hint="eastAsia"/>
          <w:sz w:val="24"/>
        </w:rPr>
        <w:t>比例乘以</w:t>
      </w:r>
      <w:r w:rsidRPr="00886468">
        <w:rPr>
          <w:rFonts w:asciiTheme="minorEastAsia" w:eastAsiaTheme="minorEastAsia" w:hAnsiTheme="minorEastAsia"/>
          <w:color w:val="000000" w:themeColor="text1"/>
          <w:sz w:val="24"/>
          <w:szCs w:val="24"/>
        </w:rPr>
        <w:t>资产基础法</w:t>
      </w:r>
      <w:r w:rsidRPr="00886468">
        <w:rPr>
          <w:rFonts w:hAnsi="宋体" w:hint="eastAsia"/>
          <w:sz w:val="24"/>
        </w:rPr>
        <w:t>评估后的净资产计算，</w:t>
      </w:r>
      <w:r w:rsidRPr="00886468">
        <w:rPr>
          <w:rFonts w:asciiTheme="minorEastAsia" w:eastAsiaTheme="minorEastAsia" w:hAnsiTheme="minorEastAsia" w:hint="eastAsia"/>
          <w:sz w:val="24"/>
          <w:szCs w:val="24"/>
        </w:rPr>
        <w:t>青岛经济技术开发区恒信城市发展小额贷款有限公司</w:t>
      </w:r>
      <w:r w:rsidRPr="00886468">
        <w:rPr>
          <w:rFonts w:hAnsi="宋体" w:hint="eastAsia"/>
          <w:sz w:val="24"/>
        </w:rPr>
        <w:t>5.33%</w:t>
      </w:r>
      <w:r w:rsidRPr="00886468">
        <w:rPr>
          <w:rFonts w:hAnsi="宋体" w:hint="eastAsia"/>
          <w:sz w:val="24"/>
        </w:rPr>
        <w:t>的股权</w:t>
      </w:r>
      <w:r w:rsidRPr="00886468">
        <w:rPr>
          <w:rFonts w:hAnsi="宋体" w:hint="eastAsia"/>
          <w:sz w:val="24"/>
        </w:rPr>
        <w:t>(</w:t>
      </w:r>
      <w:r w:rsidRPr="00886468">
        <w:rPr>
          <w:rFonts w:asciiTheme="minorEastAsia" w:eastAsiaTheme="minorEastAsia" w:hAnsiTheme="minorEastAsia" w:hint="eastAsia"/>
          <w:sz w:val="24"/>
          <w:szCs w:val="24"/>
        </w:rPr>
        <w:t>1600万元的股权)</w:t>
      </w:r>
      <w:r w:rsidRPr="00E306A1">
        <w:rPr>
          <w:rFonts w:hAnsi="宋体" w:hint="eastAsia"/>
          <w:sz w:val="24"/>
        </w:rPr>
        <w:t>按</w:t>
      </w:r>
      <w:r w:rsidRPr="00E306A1">
        <w:rPr>
          <w:rFonts w:asciiTheme="minorEastAsia" w:eastAsiaTheme="minorEastAsia" w:hAnsiTheme="minorEastAsia"/>
          <w:color w:val="000000" w:themeColor="text1"/>
          <w:sz w:val="24"/>
          <w:szCs w:val="24"/>
        </w:rPr>
        <w:t>资产</w:t>
      </w:r>
      <w:r w:rsidRPr="00886468">
        <w:rPr>
          <w:rFonts w:asciiTheme="minorEastAsia" w:eastAsiaTheme="minorEastAsia" w:hAnsiTheme="minorEastAsia"/>
          <w:color w:val="000000" w:themeColor="text1"/>
          <w:sz w:val="24"/>
          <w:szCs w:val="24"/>
        </w:rPr>
        <w:t>基础法</w:t>
      </w:r>
      <w:r w:rsidRPr="00886468">
        <w:rPr>
          <w:rFonts w:hAnsi="宋体" w:hint="eastAsia"/>
          <w:sz w:val="24"/>
        </w:rPr>
        <w:t>评估后的评估值为人民币</w:t>
      </w:r>
      <w:r w:rsidRPr="00886468">
        <w:rPr>
          <w:rFonts w:hAnsi="宋体" w:hint="eastAsia"/>
          <w:sz w:val="24"/>
        </w:rPr>
        <w:t>176</w:t>
      </w:r>
      <w:r w:rsidR="00FD6481">
        <w:rPr>
          <w:rFonts w:hAnsi="宋体" w:hint="eastAsia"/>
          <w:sz w:val="24"/>
        </w:rPr>
        <w:t>4.30</w:t>
      </w:r>
      <w:r w:rsidRPr="00886468">
        <w:rPr>
          <w:rFonts w:hAnsi="宋体" w:hint="eastAsia"/>
          <w:sz w:val="24"/>
        </w:rPr>
        <w:t>万元。</w:t>
      </w:r>
    </w:p>
    <w:p w:rsidR="003D2011" w:rsidRPr="00D90AE0" w:rsidRDefault="003D2011" w:rsidP="004B098F">
      <w:pPr>
        <w:pStyle w:val="2"/>
        <w:ind w:firstLine="482"/>
      </w:pPr>
      <w:bookmarkStart w:id="60" w:name="_Toc334186097"/>
      <w:bookmarkStart w:id="61" w:name="_Toc493752490"/>
      <w:r w:rsidRPr="00D90AE0">
        <w:t>十一、</w:t>
      </w:r>
      <w:bookmarkStart w:id="62" w:name="三13"/>
      <w:r w:rsidRPr="00D90AE0">
        <w:t>特别事项说明</w:t>
      </w:r>
      <w:bookmarkEnd w:id="60"/>
      <w:bookmarkEnd w:id="61"/>
      <w:bookmarkEnd w:id="62"/>
    </w:p>
    <w:p w:rsidR="009A62C2" w:rsidRPr="00653FA3" w:rsidRDefault="00670D28" w:rsidP="00653FA3">
      <w:pPr>
        <w:tabs>
          <w:tab w:val="num" w:pos="0"/>
        </w:tabs>
        <w:spacing w:line="360" w:lineRule="auto"/>
        <w:ind w:firstLineChars="200" w:firstLine="480"/>
        <w:rPr>
          <w:rFonts w:asciiTheme="minorEastAsia" w:eastAsiaTheme="minorEastAsia" w:hAnsiTheme="minorEastAsia"/>
          <w:sz w:val="24"/>
          <w:szCs w:val="24"/>
        </w:rPr>
      </w:pPr>
      <w:r w:rsidRPr="00EB4787">
        <w:rPr>
          <w:rFonts w:ascii="宋体" w:hAnsi="宋体" w:hint="eastAsia"/>
          <w:sz w:val="24"/>
          <w:szCs w:val="24"/>
        </w:rPr>
        <w:t>以下为在评估过程中已发现可能影响评估结论但非评估人员执业水平和专业能</w:t>
      </w:r>
      <w:r w:rsidRPr="00653FA3">
        <w:rPr>
          <w:rFonts w:asciiTheme="minorEastAsia" w:eastAsiaTheme="minorEastAsia" w:hAnsiTheme="minorEastAsia" w:hint="eastAsia"/>
          <w:sz w:val="24"/>
          <w:szCs w:val="24"/>
        </w:rPr>
        <w:t>力所能评定估算的有关事项：</w:t>
      </w:r>
    </w:p>
    <w:p w:rsidR="002B72D6" w:rsidRPr="00653FA3" w:rsidRDefault="002B72D6" w:rsidP="002B72D6">
      <w:pPr>
        <w:tabs>
          <w:tab w:val="num" w:pos="0"/>
        </w:tabs>
        <w:spacing w:line="360" w:lineRule="auto"/>
        <w:ind w:firstLineChars="200" w:firstLine="480"/>
        <w:rPr>
          <w:rFonts w:asciiTheme="minorEastAsia" w:eastAsiaTheme="minorEastAsia" w:hAnsiTheme="minorEastAsia"/>
          <w:sz w:val="24"/>
          <w:szCs w:val="24"/>
        </w:rPr>
      </w:pPr>
      <w:r w:rsidRPr="00653FA3">
        <w:rPr>
          <w:rFonts w:asciiTheme="minorEastAsia" w:eastAsiaTheme="minorEastAsia" w:hAnsiTheme="minorEastAsia" w:hint="eastAsia"/>
          <w:sz w:val="24"/>
          <w:szCs w:val="24"/>
        </w:rPr>
        <w:t>（一）至评估基准日，</w:t>
      </w:r>
      <w:r>
        <w:rPr>
          <w:rFonts w:asciiTheme="minorEastAsia" w:eastAsiaTheme="minorEastAsia" w:hAnsiTheme="minorEastAsia" w:hint="eastAsia"/>
          <w:sz w:val="24"/>
          <w:szCs w:val="24"/>
        </w:rPr>
        <w:t>发放贷款及垫款中</w:t>
      </w:r>
      <w:r w:rsidRPr="00653FA3">
        <w:rPr>
          <w:rFonts w:asciiTheme="minorEastAsia" w:eastAsiaTheme="minorEastAsia" w:hAnsiTheme="minorEastAsia" w:hint="eastAsia"/>
          <w:sz w:val="24"/>
          <w:szCs w:val="24"/>
        </w:rPr>
        <w:t>胡波、胡德好等</w:t>
      </w:r>
      <w:r>
        <w:rPr>
          <w:rFonts w:asciiTheme="minorEastAsia" w:eastAsiaTheme="minorEastAsia" w:hAnsiTheme="minorEastAsia" w:hint="eastAsia"/>
          <w:sz w:val="24"/>
          <w:szCs w:val="24"/>
        </w:rPr>
        <w:t>4笔贷款业务，账面金额合计</w:t>
      </w:r>
      <w:r w:rsidRPr="00653FA3">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0</w:t>
      </w:r>
      <w:r w:rsidRPr="00653FA3">
        <w:rPr>
          <w:rFonts w:asciiTheme="minorEastAsia" w:eastAsiaTheme="minorEastAsia" w:hAnsiTheme="minorEastAsia" w:hint="eastAsia"/>
          <w:sz w:val="24"/>
          <w:szCs w:val="24"/>
        </w:rPr>
        <w:t>00</w:t>
      </w:r>
      <w:r>
        <w:rPr>
          <w:rFonts w:asciiTheme="minorEastAsia" w:eastAsiaTheme="minorEastAsia" w:hAnsiTheme="minorEastAsia" w:hint="eastAsia"/>
          <w:sz w:val="24"/>
          <w:szCs w:val="24"/>
        </w:rPr>
        <w:t>.00</w:t>
      </w:r>
      <w:r w:rsidRPr="00653FA3">
        <w:rPr>
          <w:rFonts w:asciiTheme="minorEastAsia" w:eastAsiaTheme="minorEastAsia" w:hAnsiTheme="minorEastAsia" w:hint="eastAsia"/>
          <w:sz w:val="24"/>
          <w:szCs w:val="24"/>
        </w:rPr>
        <w:t>万元</w:t>
      </w:r>
      <w:r>
        <w:rPr>
          <w:rFonts w:asciiTheme="minorEastAsia" w:eastAsiaTheme="minorEastAsia" w:hAnsiTheme="minorEastAsia" w:hint="eastAsia"/>
          <w:sz w:val="24"/>
          <w:szCs w:val="24"/>
        </w:rPr>
        <w:t>，</w:t>
      </w:r>
      <w:r w:rsidRPr="00653FA3">
        <w:rPr>
          <w:rFonts w:asciiTheme="minorEastAsia" w:eastAsiaTheme="minorEastAsia" w:hAnsiTheme="minorEastAsia" w:hint="eastAsia"/>
          <w:sz w:val="24"/>
          <w:szCs w:val="24"/>
        </w:rPr>
        <w:t>青岛市黄岛区人民法院</w:t>
      </w:r>
      <w:r>
        <w:rPr>
          <w:rFonts w:asciiTheme="minorEastAsia" w:eastAsiaTheme="minorEastAsia" w:hAnsiTheme="minorEastAsia" w:hint="eastAsia"/>
          <w:sz w:val="24"/>
          <w:szCs w:val="24"/>
        </w:rPr>
        <w:t>已</w:t>
      </w:r>
      <w:r w:rsidRPr="00653FA3">
        <w:rPr>
          <w:rFonts w:asciiTheme="minorEastAsia" w:eastAsiaTheme="minorEastAsia" w:hAnsiTheme="minorEastAsia" w:hint="eastAsia"/>
          <w:sz w:val="24"/>
          <w:szCs w:val="24"/>
        </w:rPr>
        <w:t>下达的执行裁定书，因被执行人的财产已查封等待处理等原因，终结本次执行程序。因可执行财产</w:t>
      </w:r>
      <w:r>
        <w:rPr>
          <w:rFonts w:asciiTheme="minorEastAsia" w:eastAsiaTheme="minorEastAsia" w:hAnsiTheme="minorEastAsia" w:hint="eastAsia"/>
          <w:sz w:val="24"/>
          <w:szCs w:val="24"/>
        </w:rPr>
        <w:t>金额的</w:t>
      </w:r>
      <w:r w:rsidRPr="00653FA3">
        <w:rPr>
          <w:rFonts w:asciiTheme="minorEastAsia" w:eastAsiaTheme="minorEastAsia" w:hAnsiTheme="minorEastAsia" w:hint="eastAsia"/>
          <w:sz w:val="24"/>
          <w:szCs w:val="24"/>
        </w:rPr>
        <w:t>不确定</w:t>
      </w:r>
      <w:r>
        <w:rPr>
          <w:rFonts w:asciiTheme="minorEastAsia" w:eastAsiaTheme="minorEastAsia" w:hAnsiTheme="minorEastAsia" w:hint="eastAsia"/>
          <w:sz w:val="24"/>
          <w:szCs w:val="24"/>
        </w:rPr>
        <w:t>性</w:t>
      </w:r>
      <w:r w:rsidRPr="00653FA3">
        <w:rPr>
          <w:rFonts w:asciiTheme="minorEastAsia" w:eastAsiaTheme="minorEastAsia" w:hAnsiTheme="minorEastAsia" w:hint="eastAsia"/>
          <w:sz w:val="24"/>
          <w:szCs w:val="24"/>
        </w:rPr>
        <w:t>，可收回贷款金额</w:t>
      </w:r>
      <w:r>
        <w:rPr>
          <w:rFonts w:asciiTheme="minorEastAsia" w:eastAsiaTheme="minorEastAsia" w:hAnsiTheme="minorEastAsia" w:hint="eastAsia"/>
          <w:sz w:val="24"/>
          <w:szCs w:val="24"/>
        </w:rPr>
        <w:t>也</w:t>
      </w:r>
      <w:r w:rsidRPr="00653FA3">
        <w:rPr>
          <w:rFonts w:asciiTheme="minorEastAsia" w:eastAsiaTheme="minorEastAsia" w:hAnsiTheme="minorEastAsia" w:hint="eastAsia"/>
          <w:sz w:val="24"/>
          <w:szCs w:val="24"/>
        </w:rPr>
        <w:t>无法确定。</w:t>
      </w:r>
      <w:r>
        <w:rPr>
          <w:rFonts w:asciiTheme="minorEastAsia" w:eastAsiaTheme="minorEastAsia" w:hAnsiTheme="minorEastAsia" w:hint="eastAsia"/>
          <w:sz w:val="24"/>
          <w:szCs w:val="24"/>
        </w:rPr>
        <w:t>另外，</w:t>
      </w:r>
      <w:r>
        <w:rPr>
          <w:rFonts w:ascii="宋体" w:hAnsi="宋体" w:hint="eastAsia"/>
          <w:sz w:val="24"/>
          <w:szCs w:val="24"/>
        </w:rPr>
        <w:t>根据被评估单位提供的财务资料，账面有法院的立案费一百余项，由于涉及商业机密，被评估单位</w:t>
      </w:r>
      <w:r w:rsidRPr="00EB371D">
        <w:rPr>
          <w:rFonts w:ascii="宋体" w:hAnsi="宋体" w:hint="eastAsia"/>
          <w:sz w:val="24"/>
          <w:szCs w:val="24"/>
        </w:rPr>
        <w:t>未提供</w:t>
      </w:r>
      <w:r>
        <w:rPr>
          <w:rFonts w:ascii="宋体" w:hAnsi="宋体" w:hint="eastAsia"/>
          <w:sz w:val="24"/>
          <w:szCs w:val="24"/>
        </w:rPr>
        <w:t>全部的相关诉讼资料，</w:t>
      </w:r>
      <w:r w:rsidRPr="00EB371D">
        <w:rPr>
          <w:rFonts w:ascii="宋体" w:hAnsi="宋体" w:hint="eastAsia"/>
          <w:sz w:val="24"/>
          <w:szCs w:val="24"/>
        </w:rPr>
        <w:t>其</w:t>
      </w:r>
      <w:r>
        <w:rPr>
          <w:rFonts w:ascii="宋体" w:hAnsi="宋体" w:hint="eastAsia"/>
          <w:sz w:val="24"/>
          <w:szCs w:val="24"/>
        </w:rPr>
        <w:t>贷款的可回收性及收回金额存在不确定性。</w:t>
      </w:r>
      <w:r>
        <w:rPr>
          <w:rFonts w:asciiTheme="minorEastAsia" w:eastAsiaTheme="minorEastAsia" w:hAnsiTheme="minorEastAsia" w:hint="eastAsia"/>
          <w:sz w:val="24"/>
          <w:szCs w:val="24"/>
        </w:rPr>
        <w:t>本次评估中，仅以账面值</w:t>
      </w:r>
      <w:r w:rsidR="00FD6481">
        <w:rPr>
          <w:rFonts w:asciiTheme="minorEastAsia" w:eastAsiaTheme="minorEastAsia" w:hAnsiTheme="minorEastAsia" w:hint="eastAsia"/>
          <w:sz w:val="24"/>
          <w:szCs w:val="24"/>
        </w:rPr>
        <w:t>作</w:t>
      </w:r>
      <w:r>
        <w:rPr>
          <w:rFonts w:asciiTheme="minorEastAsia" w:eastAsiaTheme="minorEastAsia" w:hAnsiTheme="minorEastAsia" w:hint="eastAsia"/>
          <w:sz w:val="24"/>
          <w:szCs w:val="24"/>
        </w:rPr>
        <w:t>为评估值。</w:t>
      </w:r>
    </w:p>
    <w:p w:rsidR="002B72D6" w:rsidRDefault="002B72D6" w:rsidP="002B72D6">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653FA3">
        <w:rPr>
          <w:rFonts w:asciiTheme="minorEastAsia" w:eastAsiaTheme="minorEastAsia" w:hAnsiTheme="minorEastAsia" w:hint="eastAsia"/>
          <w:sz w:val="24"/>
          <w:szCs w:val="24"/>
        </w:rPr>
        <w:t>至评估基准日，应收利息</w:t>
      </w:r>
      <w:r w:rsidRPr="00653FA3">
        <w:rPr>
          <w:rFonts w:asciiTheme="minorEastAsia" w:eastAsiaTheme="minorEastAsia" w:hAnsiTheme="minorEastAsia"/>
          <w:sz w:val="24"/>
          <w:szCs w:val="24"/>
        </w:rPr>
        <w:t>7,000,862.05</w:t>
      </w:r>
      <w:r w:rsidRPr="00653FA3">
        <w:rPr>
          <w:rFonts w:asciiTheme="minorEastAsia" w:eastAsiaTheme="minorEastAsia" w:hAnsiTheme="minorEastAsia" w:hint="eastAsia"/>
          <w:sz w:val="24"/>
          <w:szCs w:val="24"/>
        </w:rPr>
        <w:t>元，为2016年12月根据贷款合同约定利</w:t>
      </w:r>
      <w:r>
        <w:rPr>
          <w:rFonts w:asciiTheme="minorEastAsia" w:eastAsiaTheme="minorEastAsia" w:hAnsiTheme="minorEastAsia" w:hint="eastAsia"/>
          <w:sz w:val="24"/>
          <w:szCs w:val="24"/>
        </w:rPr>
        <w:t>率</w:t>
      </w:r>
      <w:r w:rsidRPr="00653FA3">
        <w:rPr>
          <w:rFonts w:asciiTheme="minorEastAsia" w:eastAsiaTheme="minorEastAsia" w:hAnsiTheme="minorEastAsia" w:hint="eastAsia"/>
          <w:sz w:val="24"/>
          <w:szCs w:val="24"/>
        </w:rPr>
        <w:t>计提的2016年12月11日-2016年12月31日的应收利息</w:t>
      </w:r>
      <w:r>
        <w:rPr>
          <w:rFonts w:asciiTheme="minorEastAsia" w:eastAsiaTheme="minorEastAsia" w:hAnsiTheme="minorEastAsia" w:hint="eastAsia"/>
          <w:sz w:val="24"/>
          <w:szCs w:val="24"/>
        </w:rPr>
        <w:t>（根据贷款合同，结息日为每月10日）。</w:t>
      </w:r>
      <w:r w:rsidRPr="00653FA3">
        <w:rPr>
          <w:rFonts w:asciiTheme="minorEastAsia" w:eastAsiaTheme="minorEastAsia" w:hAnsiTheme="minorEastAsia" w:hint="eastAsia"/>
          <w:sz w:val="24"/>
          <w:szCs w:val="24"/>
        </w:rPr>
        <w:t>后期因为</w:t>
      </w:r>
      <w:r>
        <w:rPr>
          <w:rFonts w:asciiTheme="minorEastAsia" w:eastAsiaTheme="minorEastAsia" w:hAnsiTheme="minorEastAsia" w:hint="eastAsia"/>
          <w:sz w:val="24"/>
          <w:szCs w:val="24"/>
        </w:rPr>
        <w:t>部分合同不能履约，根据合同计算的预计利息能否</w:t>
      </w:r>
      <w:r w:rsidRPr="00653FA3">
        <w:rPr>
          <w:rFonts w:asciiTheme="minorEastAsia" w:eastAsiaTheme="minorEastAsia" w:hAnsiTheme="minorEastAsia" w:hint="eastAsia"/>
          <w:sz w:val="24"/>
          <w:szCs w:val="24"/>
        </w:rPr>
        <w:t>收回存在</w:t>
      </w:r>
      <w:r>
        <w:rPr>
          <w:rFonts w:asciiTheme="minorEastAsia" w:eastAsiaTheme="minorEastAsia" w:hAnsiTheme="minorEastAsia" w:hint="eastAsia"/>
          <w:sz w:val="24"/>
          <w:szCs w:val="24"/>
        </w:rPr>
        <w:t>较大</w:t>
      </w:r>
      <w:r w:rsidRPr="00653FA3">
        <w:rPr>
          <w:rFonts w:asciiTheme="minorEastAsia" w:eastAsiaTheme="minorEastAsia" w:hAnsiTheme="minorEastAsia" w:hint="eastAsia"/>
          <w:sz w:val="24"/>
          <w:szCs w:val="24"/>
        </w:rPr>
        <w:t>不确定性，财务核算中在实际收</w:t>
      </w:r>
      <w:r>
        <w:rPr>
          <w:rFonts w:asciiTheme="minorEastAsia" w:eastAsiaTheme="minorEastAsia" w:hAnsiTheme="minorEastAsia" w:hint="eastAsia"/>
          <w:sz w:val="24"/>
          <w:szCs w:val="24"/>
        </w:rPr>
        <w:t>到</w:t>
      </w:r>
      <w:r w:rsidRPr="00653FA3">
        <w:rPr>
          <w:rFonts w:asciiTheme="minorEastAsia" w:eastAsiaTheme="minorEastAsia" w:hAnsiTheme="minorEastAsia" w:hint="eastAsia"/>
          <w:sz w:val="24"/>
          <w:szCs w:val="24"/>
        </w:rPr>
        <w:t>利息时确认收入</w:t>
      </w:r>
      <w:r>
        <w:rPr>
          <w:rFonts w:asciiTheme="minorEastAsia" w:eastAsiaTheme="minorEastAsia" w:hAnsiTheme="minorEastAsia" w:hint="eastAsia"/>
          <w:sz w:val="24"/>
          <w:szCs w:val="24"/>
        </w:rPr>
        <w:t>。</w:t>
      </w:r>
      <w:r w:rsidRPr="00653FA3">
        <w:rPr>
          <w:rFonts w:asciiTheme="minorEastAsia" w:eastAsiaTheme="minorEastAsia" w:hAnsiTheme="minorEastAsia" w:hint="eastAsia"/>
          <w:sz w:val="24"/>
          <w:szCs w:val="24"/>
        </w:rPr>
        <w:t>因此未对各会计期间最后20日（11日-31日）应收利息进行滚动调整。</w:t>
      </w:r>
      <w:r>
        <w:rPr>
          <w:rFonts w:asciiTheme="minorEastAsia" w:eastAsiaTheme="minorEastAsia" w:hAnsiTheme="minorEastAsia" w:hint="eastAsia"/>
          <w:sz w:val="24"/>
          <w:szCs w:val="24"/>
        </w:rPr>
        <w:t>本次评估中，因调整依据不充分，仅以账面值</w:t>
      </w:r>
      <w:r w:rsidR="00D271B0">
        <w:rPr>
          <w:rFonts w:asciiTheme="minorEastAsia" w:eastAsiaTheme="minorEastAsia" w:hAnsiTheme="minorEastAsia" w:hint="eastAsia"/>
          <w:sz w:val="24"/>
          <w:szCs w:val="24"/>
        </w:rPr>
        <w:t>作</w:t>
      </w:r>
      <w:r>
        <w:rPr>
          <w:rFonts w:asciiTheme="minorEastAsia" w:eastAsiaTheme="minorEastAsia" w:hAnsiTheme="minorEastAsia" w:hint="eastAsia"/>
          <w:sz w:val="24"/>
          <w:szCs w:val="24"/>
        </w:rPr>
        <w:t>为评估值。</w:t>
      </w:r>
    </w:p>
    <w:p w:rsidR="00322DE4" w:rsidRDefault="002B72D6" w:rsidP="002B72D6">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（三）本次评估中未考虑评估结果对企业所得税的影响。</w:t>
      </w:r>
    </w:p>
    <w:p w:rsidR="00CF19C1" w:rsidRPr="00D90AE0" w:rsidRDefault="00322DE4" w:rsidP="001B34CF">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3D2011" w:rsidRPr="00D90AE0">
        <w:rPr>
          <w:rFonts w:asciiTheme="minorEastAsia" w:eastAsiaTheme="minorEastAsia" w:hAnsiTheme="minorEastAsia" w:hint="eastAsia"/>
          <w:sz w:val="24"/>
          <w:szCs w:val="24"/>
        </w:rPr>
        <w:t>本次评估过程中，评估人员未发现企业存在对外抵押担保情况，评估结论也未考虑以往或者将来可能存在的抵押担保事宜以及特殊交易方可能追加付出的价格等对其评估价值的影响，也未考虑可能存在的与评估范围内资产有关的或有负债可能对资产价格的影响。</w:t>
      </w:r>
    </w:p>
    <w:p w:rsidR="00CF19C1" w:rsidRPr="00D90AE0" w:rsidRDefault="00C5399C" w:rsidP="00CF19C1">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322DE4">
        <w:rPr>
          <w:rFonts w:asciiTheme="minorEastAsia" w:eastAsiaTheme="minorEastAsia" w:hAnsiTheme="minorEastAsia" w:hint="eastAsia"/>
          <w:sz w:val="24"/>
          <w:szCs w:val="24"/>
        </w:rPr>
        <w:t>五</w:t>
      </w:r>
      <w:r>
        <w:rPr>
          <w:rFonts w:asciiTheme="minorEastAsia" w:eastAsiaTheme="minorEastAsia" w:hAnsiTheme="minorEastAsia" w:hint="eastAsia"/>
          <w:sz w:val="24"/>
          <w:szCs w:val="24"/>
        </w:rPr>
        <w:t>）</w:t>
      </w:r>
      <w:r w:rsidR="003D2011" w:rsidRPr="00D90AE0">
        <w:rPr>
          <w:rFonts w:asciiTheme="minorEastAsia" w:eastAsiaTheme="minorEastAsia" w:hAnsiTheme="minorEastAsia"/>
          <w:sz w:val="24"/>
          <w:szCs w:val="24"/>
        </w:rPr>
        <w:t>评估基准日至</w:t>
      </w:r>
      <w:r w:rsidR="00B020E7">
        <w:rPr>
          <w:rFonts w:asciiTheme="minorEastAsia" w:eastAsiaTheme="minorEastAsia" w:hAnsiTheme="minorEastAsia" w:hint="eastAsia"/>
          <w:sz w:val="24"/>
          <w:szCs w:val="24"/>
        </w:rPr>
        <w:t>资产</w:t>
      </w:r>
      <w:r w:rsidR="003D2011" w:rsidRPr="00D90AE0">
        <w:rPr>
          <w:rFonts w:asciiTheme="minorEastAsia" w:eastAsiaTheme="minorEastAsia" w:hAnsiTheme="minorEastAsia"/>
          <w:sz w:val="24"/>
          <w:szCs w:val="24"/>
        </w:rPr>
        <w:t>评估报告日之间可能对评估结论产生影响的事项</w:t>
      </w:r>
    </w:p>
    <w:p w:rsidR="00CF19C1" w:rsidRPr="00D90AE0" w:rsidRDefault="00C5399C" w:rsidP="00C5399C">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D2011" w:rsidRPr="00D90AE0">
        <w:rPr>
          <w:rFonts w:asciiTheme="minorEastAsia" w:eastAsiaTheme="minorEastAsia" w:hAnsiTheme="minorEastAsia" w:hint="eastAsia"/>
          <w:sz w:val="24"/>
          <w:szCs w:val="24"/>
        </w:rPr>
        <w:t>评估基准日期后事项系评估基准日至评估报告提出日期之间发生的重大事项；</w:t>
      </w:r>
    </w:p>
    <w:p w:rsidR="00CF19C1" w:rsidRPr="00D90AE0" w:rsidRDefault="00C5399C" w:rsidP="00C5399C">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sidR="003D2011" w:rsidRPr="00D90AE0">
        <w:rPr>
          <w:rFonts w:asciiTheme="minorEastAsia" w:eastAsiaTheme="minorEastAsia" w:hAnsiTheme="minorEastAsia" w:hint="eastAsia"/>
          <w:sz w:val="24"/>
          <w:szCs w:val="24"/>
        </w:rPr>
        <w:t>在评估基准日后，当被评估资产因不可抗力而发生拆除、毁损、灭失，往来账款产生坏账等影响资产价值的期后事项时，不能直接使用评估结论；</w:t>
      </w:r>
    </w:p>
    <w:p w:rsidR="00CF19C1" w:rsidRPr="00D90AE0" w:rsidRDefault="00C5399C" w:rsidP="00C5399C">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3D2011" w:rsidRPr="00D90AE0">
        <w:rPr>
          <w:rFonts w:asciiTheme="minorEastAsia" w:eastAsiaTheme="minorEastAsia" w:hAnsiTheme="minorEastAsia" w:hint="eastAsia"/>
          <w:sz w:val="24"/>
          <w:szCs w:val="24"/>
        </w:rPr>
        <w:t>发生评估基准日期后重大事项时，不能直接使用本评估结论。在本次评估结果有效期内若资产数量发生变化，应根据原评估方法对评估价值进行相应调整。</w:t>
      </w:r>
    </w:p>
    <w:p w:rsidR="00CF19C1" w:rsidRPr="00D90AE0" w:rsidRDefault="00C5399C" w:rsidP="00C5399C">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30EB4">
        <w:rPr>
          <w:rFonts w:asciiTheme="minorEastAsia" w:eastAsiaTheme="minorEastAsia" w:hAnsiTheme="minorEastAsia" w:hint="eastAsia"/>
          <w:sz w:val="24"/>
          <w:szCs w:val="24"/>
        </w:rPr>
        <w:t>六</w:t>
      </w:r>
      <w:r>
        <w:rPr>
          <w:rFonts w:asciiTheme="minorEastAsia" w:eastAsiaTheme="minorEastAsia" w:hAnsiTheme="minorEastAsia" w:hint="eastAsia"/>
          <w:sz w:val="24"/>
          <w:szCs w:val="24"/>
        </w:rPr>
        <w:t>）</w:t>
      </w:r>
      <w:r w:rsidR="003D2011" w:rsidRPr="00D90AE0">
        <w:rPr>
          <w:rFonts w:asciiTheme="minorEastAsia" w:eastAsiaTheme="minorEastAsia" w:hAnsiTheme="minorEastAsia"/>
          <w:sz w:val="24"/>
          <w:szCs w:val="24"/>
        </w:rPr>
        <w:t>需要说明的其他问题</w:t>
      </w:r>
    </w:p>
    <w:p w:rsidR="00CF19C1" w:rsidRPr="00D90AE0" w:rsidRDefault="003D2011" w:rsidP="00CF19C1">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1</w:t>
      </w:r>
      <w:r w:rsidR="007666F6">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本评估报告是在独立、客观公正、科学的原则下做出的，遵循了有关的法律、法规和资产评估准则的规定。</w:t>
      </w:r>
      <w:r w:rsidR="00B020E7">
        <w:rPr>
          <w:rFonts w:asciiTheme="minorEastAsia" w:eastAsiaTheme="minorEastAsia" w:hAnsiTheme="minorEastAsia" w:hint="eastAsia"/>
          <w:sz w:val="24"/>
          <w:szCs w:val="24"/>
        </w:rPr>
        <w:t>评估机构及其评估专业人员</w:t>
      </w:r>
      <w:r w:rsidRPr="00D90AE0">
        <w:rPr>
          <w:rFonts w:asciiTheme="minorEastAsia" w:eastAsiaTheme="minorEastAsia" w:hAnsiTheme="minorEastAsia"/>
          <w:sz w:val="24"/>
          <w:szCs w:val="24"/>
        </w:rPr>
        <w:t>与</w:t>
      </w:r>
      <w:r w:rsidR="00B90E63" w:rsidRPr="00D90AE0">
        <w:rPr>
          <w:rFonts w:asciiTheme="minorEastAsia" w:eastAsiaTheme="minorEastAsia" w:hAnsiTheme="minorEastAsia"/>
          <w:sz w:val="24"/>
          <w:szCs w:val="24"/>
        </w:rPr>
        <w:t>委托人</w:t>
      </w:r>
      <w:r w:rsidRPr="00D90AE0">
        <w:rPr>
          <w:rFonts w:asciiTheme="minorEastAsia" w:eastAsiaTheme="minorEastAsia" w:hAnsiTheme="minorEastAsia"/>
          <w:sz w:val="24"/>
          <w:szCs w:val="24"/>
        </w:rPr>
        <w:t>及有关当事人之间无任何特殊利害关系，评估人员在整个评估过程中，始终恪守职业道德和规范。</w:t>
      </w:r>
    </w:p>
    <w:p w:rsidR="00CF19C1" w:rsidRPr="00D90AE0" w:rsidRDefault="003D2011" w:rsidP="00CF19C1">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2</w:t>
      </w:r>
      <w:r w:rsidR="007666F6">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本评估报告中涉及的有关企业经营的一般资料、产权资料、政策文件及相关材料由</w:t>
      </w:r>
      <w:r w:rsidR="00B90E63" w:rsidRPr="00D90AE0">
        <w:rPr>
          <w:rFonts w:asciiTheme="minorEastAsia" w:eastAsiaTheme="minorEastAsia" w:hAnsiTheme="minorEastAsia"/>
          <w:sz w:val="24"/>
          <w:szCs w:val="24"/>
        </w:rPr>
        <w:t>委托人</w:t>
      </w:r>
      <w:r w:rsidRPr="00D90AE0">
        <w:rPr>
          <w:rFonts w:asciiTheme="minorEastAsia" w:eastAsiaTheme="minorEastAsia" w:hAnsiTheme="minorEastAsia"/>
          <w:sz w:val="24"/>
          <w:szCs w:val="24"/>
        </w:rPr>
        <w:t>及被评估单位负责提供，对其真实性、合法性由</w:t>
      </w:r>
      <w:r w:rsidR="00B90E63" w:rsidRPr="00D90AE0">
        <w:rPr>
          <w:rFonts w:asciiTheme="minorEastAsia" w:eastAsiaTheme="minorEastAsia" w:hAnsiTheme="minorEastAsia"/>
          <w:sz w:val="24"/>
          <w:szCs w:val="24"/>
        </w:rPr>
        <w:t>委托人</w:t>
      </w:r>
      <w:r w:rsidRPr="00D90AE0">
        <w:rPr>
          <w:rFonts w:asciiTheme="minorEastAsia" w:eastAsiaTheme="minorEastAsia" w:hAnsiTheme="minorEastAsia"/>
          <w:sz w:val="24"/>
          <w:szCs w:val="24"/>
        </w:rPr>
        <w:t>及被评估单位承担相关的法律责任；同时根据</w:t>
      </w:r>
      <w:r w:rsidR="00B020E7">
        <w:rPr>
          <w:rFonts w:asciiTheme="minorEastAsia" w:eastAsiaTheme="minorEastAsia" w:hAnsiTheme="minorEastAsia" w:hint="eastAsia"/>
          <w:sz w:val="24"/>
          <w:szCs w:val="24"/>
        </w:rPr>
        <w:t>中国资产评估协会发布《资产评估对象法律权属指导意见》的规定，执行资产评估业务的目的是对资产评估对象价值进行估算并发表专业意见，对资产评估对象法律权属确认或者发表意见超出资产评估专业人员的职业范围。</w:t>
      </w:r>
      <w:r w:rsidR="00334997">
        <w:rPr>
          <w:rFonts w:asciiTheme="minorEastAsia" w:eastAsiaTheme="minorEastAsia" w:hAnsiTheme="minorEastAsia" w:hint="eastAsia"/>
          <w:sz w:val="24"/>
          <w:szCs w:val="24"/>
        </w:rPr>
        <w:t>因此评估专业人员不</w:t>
      </w:r>
      <w:r w:rsidR="00B020E7">
        <w:rPr>
          <w:rFonts w:asciiTheme="minorEastAsia" w:eastAsiaTheme="minorEastAsia" w:hAnsiTheme="minorEastAsia" w:hint="eastAsia"/>
          <w:sz w:val="24"/>
          <w:szCs w:val="24"/>
        </w:rPr>
        <w:t>对资产评估对象的法律权属提供保证。</w:t>
      </w:r>
    </w:p>
    <w:p w:rsidR="00C718F0" w:rsidRPr="00D90AE0" w:rsidRDefault="003D2011" w:rsidP="00C718F0">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3</w:t>
      </w:r>
      <w:r w:rsidR="007666F6">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对企业存在的可能影响资产评估</w:t>
      </w:r>
      <w:r w:rsidR="0050313E" w:rsidRPr="00D90AE0">
        <w:rPr>
          <w:rFonts w:asciiTheme="minorEastAsia" w:eastAsiaTheme="minorEastAsia" w:hAnsiTheme="minorEastAsia" w:hint="eastAsia"/>
          <w:sz w:val="24"/>
          <w:szCs w:val="24"/>
        </w:rPr>
        <w:t>价</w:t>
      </w:r>
      <w:r w:rsidRPr="00D90AE0">
        <w:rPr>
          <w:rFonts w:asciiTheme="minorEastAsia" w:eastAsiaTheme="minorEastAsia" w:hAnsiTheme="minorEastAsia"/>
          <w:sz w:val="24"/>
          <w:szCs w:val="24"/>
        </w:rPr>
        <w:t>值的瑕疵事项，在企业委托时未作特殊说明而评估人员已履行评估程序仍无法获知的情况下，评估机构及评估人员不承担相关责任。</w:t>
      </w:r>
    </w:p>
    <w:p w:rsidR="00CF19C1" w:rsidRPr="00D90AE0" w:rsidRDefault="003D2011" w:rsidP="00CF19C1">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4</w:t>
      </w:r>
      <w:r w:rsidR="007666F6">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本评估报告只对结论本身符合职业规范要求负责，而不对经济业务定价决策负责，资产评估结论不应该被认为是对评估对象可实现价格的保证。</w:t>
      </w:r>
    </w:p>
    <w:p w:rsidR="00CF19C1" w:rsidRPr="00D90AE0" w:rsidRDefault="003D2011" w:rsidP="00CF19C1">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5</w:t>
      </w:r>
      <w:r w:rsidR="007666F6">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本评估结论由本公司出具。受本公司</w:t>
      </w:r>
      <w:r w:rsidR="00E36A0C">
        <w:rPr>
          <w:rFonts w:asciiTheme="minorEastAsia" w:eastAsiaTheme="minorEastAsia" w:hAnsiTheme="minorEastAsia" w:hint="eastAsia"/>
          <w:sz w:val="24"/>
          <w:szCs w:val="24"/>
        </w:rPr>
        <w:t>评估专业人员</w:t>
      </w:r>
      <w:r w:rsidRPr="00D90AE0">
        <w:rPr>
          <w:rFonts w:asciiTheme="minorEastAsia" w:eastAsiaTheme="minorEastAsia" w:hAnsiTheme="minorEastAsia"/>
          <w:sz w:val="24"/>
          <w:szCs w:val="24"/>
        </w:rPr>
        <w:t>的执业水平和能力的影响，评估结论不作为相关交易及其它经济行为的唯一依据，仅作为有关当事人</w:t>
      </w:r>
      <w:r w:rsidRPr="00D90AE0">
        <w:rPr>
          <w:rFonts w:asciiTheme="minorEastAsia" w:eastAsiaTheme="minorEastAsia" w:hAnsiTheme="minorEastAsia" w:hint="eastAsia"/>
          <w:sz w:val="24"/>
          <w:szCs w:val="24"/>
        </w:rPr>
        <w:t>经济行为</w:t>
      </w:r>
      <w:r w:rsidRPr="00D90AE0">
        <w:rPr>
          <w:rFonts w:asciiTheme="minorEastAsia" w:eastAsiaTheme="minorEastAsia" w:hAnsiTheme="minorEastAsia"/>
          <w:sz w:val="24"/>
          <w:szCs w:val="24"/>
        </w:rPr>
        <w:t>价值参考。</w:t>
      </w:r>
    </w:p>
    <w:p w:rsidR="003D2011" w:rsidRPr="00D90AE0" w:rsidRDefault="003D2011" w:rsidP="00CF19C1">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6</w:t>
      </w:r>
      <w:r w:rsidR="007666F6">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评估报告附件与报告正文配套使用方为有效。</w:t>
      </w:r>
    </w:p>
    <w:p w:rsidR="00CF19C1" w:rsidRPr="00D90AE0" w:rsidRDefault="003D2011" w:rsidP="004B098F">
      <w:pPr>
        <w:pStyle w:val="2"/>
        <w:ind w:firstLine="482"/>
      </w:pPr>
      <w:bookmarkStart w:id="63" w:name="_Toc334186098"/>
      <w:bookmarkStart w:id="64" w:name="_Toc493752491"/>
      <w:r w:rsidRPr="00D90AE0">
        <w:t>十二、</w:t>
      </w:r>
      <w:bookmarkStart w:id="65" w:name="三14"/>
      <w:r w:rsidR="00916DD4" w:rsidRPr="00D90AE0">
        <w:rPr>
          <w:rFonts w:hint="eastAsia"/>
        </w:rPr>
        <w:t>资产</w:t>
      </w:r>
      <w:r w:rsidRPr="00D90AE0">
        <w:t>评估报告使用限制说明</w:t>
      </w:r>
      <w:bookmarkEnd w:id="63"/>
      <w:bookmarkEnd w:id="64"/>
      <w:bookmarkEnd w:id="65"/>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bookmarkStart w:id="66" w:name="_Toc334186099"/>
      <w:bookmarkStart w:id="67" w:name="_Toc493752492"/>
      <w:r>
        <w:rPr>
          <w:rFonts w:ascii="宋体" w:hAnsi="宋体" w:hint="eastAsia"/>
          <w:sz w:val="24"/>
          <w:szCs w:val="24"/>
        </w:rPr>
        <w:t xml:space="preserve"> </w:t>
      </w:r>
      <w:r w:rsidRPr="00EB4787">
        <w:rPr>
          <w:rFonts w:ascii="宋体" w:hAnsi="宋体" w:hint="eastAsia"/>
          <w:sz w:val="24"/>
          <w:szCs w:val="24"/>
        </w:rPr>
        <w:t>本资产评估报告只能用于资产评估报告载明的评估目的和用途、只能由资产评估报告载明的资产评估报告使用人使用。本资产评估报告的全部或者</w:t>
      </w:r>
      <w:r w:rsidRPr="00EB4787">
        <w:rPr>
          <w:rFonts w:ascii="宋体" w:hAnsi="宋体" w:hint="eastAsia"/>
          <w:sz w:val="24"/>
          <w:szCs w:val="24"/>
        </w:rPr>
        <w:lastRenderedPageBreak/>
        <w:t>部分内容被摘抄、引用或者被披露于公开媒体，需评估机构审阅相关内容，法律、法规规定以及相关当事方另有约定的除外；</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委托人或者其他资产评估报告使用人未按照法律、行政法规规定和资产评估报告载明的使用范围使用资产评估报告的，资产评估机构及其资产评估专业人员不承担责任；</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除委托人、资产评估委托合同中约定的其他资产评估报告使用人和法律、行政法规规定的资产评估报告使用人之外，其他任何机构和个人不能成为资产评估报告的使用人；</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资产评估报告使用人应当正确理解评估结论。评估结论不等同于评估对象可实现价格，评估结论不应当被认为是对评估对象可实现价格的保证；</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本资产评估报告经承办该评估业务的资产评估师签名并加盖评估机构公章</w:t>
      </w:r>
      <w:bookmarkStart w:id="68" w:name="OLE_LINK42"/>
      <w:r w:rsidRPr="00797590">
        <w:rPr>
          <w:rFonts w:ascii="宋体" w:hAnsi="宋体" w:hint="eastAsia"/>
          <w:sz w:val="24"/>
          <w:szCs w:val="24"/>
        </w:rPr>
        <w:t>后方可正式使用</w:t>
      </w:r>
      <w:bookmarkEnd w:id="68"/>
      <w:r w:rsidRPr="00EB4787">
        <w:rPr>
          <w:rFonts w:ascii="宋体" w:hAnsi="宋体" w:hint="eastAsia"/>
          <w:sz w:val="24"/>
          <w:szCs w:val="24"/>
        </w:rPr>
        <w:t>；</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本资产评估报告所揭示的评估结论仅对资产评估报告中描述的经济行为有效，评估结论使用有效期为自评估基准日起一年。</w:t>
      </w:r>
    </w:p>
    <w:p w:rsidR="00CF19C1" w:rsidRPr="00D90AE0" w:rsidRDefault="003D2011" w:rsidP="004B098F">
      <w:pPr>
        <w:pStyle w:val="2"/>
        <w:ind w:firstLine="482"/>
        <w:rPr>
          <w:rFonts w:asciiTheme="minorEastAsia" w:eastAsiaTheme="minorEastAsia" w:hAnsiTheme="minorEastAsia"/>
          <w:b w:val="0"/>
          <w:bCs w:val="0"/>
          <w:szCs w:val="24"/>
        </w:rPr>
      </w:pPr>
      <w:r w:rsidRPr="00D90AE0">
        <w:t>十三、</w:t>
      </w:r>
      <w:bookmarkStart w:id="69" w:name="三15"/>
      <w:r w:rsidR="00916DD4" w:rsidRPr="00D90AE0">
        <w:rPr>
          <w:rFonts w:hint="eastAsia"/>
        </w:rPr>
        <w:t>资产</w:t>
      </w:r>
      <w:r w:rsidRPr="00D90AE0">
        <w:t>评估报告日</w:t>
      </w:r>
      <w:bookmarkEnd w:id="66"/>
      <w:bookmarkEnd w:id="67"/>
      <w:bookmarkEnd w:id="69"/>
    </w:p>
    <w:p w:rsidR="003D2011" w:rsidRPr="00D90AE0" w:rsidRDefault="003D2011" w:rsidP="002F4E67">
      <w:pPr>
        <w:tabs>
          <w:tab w:val="num" w:pos="0"/>
        </w:tabs>
        <w:spacing w:line="360" w:lineRule="auto"/>
        <w:ind w:firstLineChars="200" w:firstLine="480"/>
        <w:rPr>
          <w:rFonts w:asciiTheme="minorEastAsia" w:eastAsiaTheme="minorEastAsia" w:hAnsiTheme="minorEastAsia"/>
          <w:b/>
          <w:bCs/>
          <w:sz w:val="24"/>
          <w:szCs w:val="24"/>
        </w:rPr>
      </w:pPr>
      <w:r w:rsidRPr="00D90AE0">
        <w:rPr>
          <w:rFonts w:asciiTheme="minorEastAsia" w:eastAsiaTheme="minorEastAsia" w:hAnsiTheme="minorEastAsia"/>
          <w:sz w:val="24"/>
          <w:szCs w:val="24"/>
        </w:rPr>
        <w:t>本评估报告日为</w:t>
      </w:r>
      <w:r w:rsidR="002A0DC3">
        <w:rPr>
          <w:rFonts w:asciiTheme="minorEastAsia" w:eastAsiaTheme="minorEastAsia" w:hAnsiTheme="minorEastAsia" w:hint="eastAsia"/>
          <w:sz w:val="24"/>
          <w:szCs w:val="24"/>
        </w:rPr>
        <w:t>2019</w:t>
      </w:r>
      <w:r w:rsidRPr="00D90AE0">
        <w:rPr>
          <w:rFonts w:asciiTheme="minorEastAsia" w:eastAsiaTheme="minorEastAsia" w:hAnsiTheme="minorEastAsia"/>
          <w:sz w:val="24"/>
          <w:szCs w:val="24"/>
        </w:rPr>
        <w:t>年</w:t>
      </w:r>
      <w:r w:rsidR="00322DE4">
        <w:rPr>
          <w:rFonts w:asciiTheme="minorEastAsia" w:eastAsiaTheme="minorEastAsia" w:hAnsiTheme="minorEastAsia" w:hint="eastAsia"/>
          <w:sz w:val="24"/>
          <w:szCs w:val="24"/>
        </w:rPr>
        <w:t>4</w:t>
      </w:r>
      <w:r w:rsidRPr="00D90AE0">
        <w:rPr>
          <w:rFonts w:asciiTheme="minorEastAsia" w:eastAsiaTheme="minorEastAsia" w:hAnsiTheme="minorEastAsia"/>
          <w:sz w:val="24"/>
          <w:szCs w:val="24"/>
        </w:rPr>
        <w:t>月</w:t>
      </w:r>
      <w:r w:rsidR="00322DE4">
        <w:rPr>
          <w:rFonts w:asciiTheme="minorEastAsia" w:eastAsiaTheme="minorEastAsia" w:hAnsiTheme="minorEastAsia" w:hint="eastAsia"/>
          <w:sz w:val="24"/>
          <w:szCs w:val="24"/>
        </w:rPr>
        <w:t>22</w:t>
      </w:r>
      <w:r w:rsidRPr="00D90AE0">
        <w:rPr>
          <w:rFonts w:asciiTheme="minorEastAsia" w:eastAsiaTheme="minorEastAsia" w:hAnsiTheme="minorEastAsia"/>
          <w:sz w:val="24"/>
          <w:szCs w:val="24"/>
        </w:rPr>
        <w:t>日。</w:t>
      </w:r>
    </w:p>
    <w:p w:rsidR="00CF19C1" w:rsidRDefault="003D2011" w:rsidP="00F80AD8">
      <w:pPr>
        <w:pStyle w:val="2"/>
        <w:ind w:firstLine="482"/>
      </w:pPr>
      <w:bookmarkStart w:id="70" w:name="_Toc493752493"/>
      <w:r w:rsidRPr="00D90AE0">
        <w:t>十四、</w:t>
      </w:r>
      <w:r w:rsidR="00362C10" w:rsidRPr="00D90AE0">
        <w:rPr>
          <w:rFonts w:hint="eastAsia"/>
        </w:rPr>
        <w:t>资产评估专业人员签名和资产评估机构印章</w:t>
      </w:r>
      <w:bookmarkEnd w:id="70"/>
    </w:p>
    <w:p w:rsidR="00F80AD8" w:rsidRPr="00F80AD8" w:rsidRDefault="00F80AD8" w:rsidP="00F80AD8"/>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u w:val="single"/>
        </w:rPr>
      </w:pPr>
      <w:r w:rsidRPr="00D90AE0">
        <w:rPr>
          <w:rFonts w:asciiTheme="minorEastAsia" w:eastAsiaTheme="minorEastAsia" w:hAnsiTheme="minorEastAsia"/>
          <w:sz w:val="24"/>
          <w:szCs w:val="24"/>
        </w:rPr>
        <w:t>评估机构法定代表人：</w:t>
      </w: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u w:val="single"/>
        </w:rPr>
      </w:pPr>
      <w:r w:rsidRPr="00D90AE0">
        <w:rPr>
          <w:rFonts w:asciiTheme="minorEastAsia" w:eastAsiaTheme="minorEastAsia" w:hAnsiTheme="minorEastAsia"/>
          <w:sz w:val="24"/>
          <w:szCs w:val="24"/>
        </w:rPr>
        <w:t>资产评估师：</w:t>
      </w: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F80AD8">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资产评估师：</w:t>
      </w:r>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CF19C1" w:rsidRPr="00D90AE0" w:rsidRDefault="009369CB" w:rsidP="00C5476B">
      <w:pPr>
        <w:tabs>
          <w:tab w:val="num" w:pos="0"/>
        </w:tabs>
        <w:spacing w:line="360" w:lineRule="auto"/>
        <w:jc w:val="right"/>
        <w:rPr>
          <w:rFonts w:asciiTheme="minorEastAsia" w:eastAsiaTheme="minorEastAsia" w:hAnsiTheme="minorEastAsia"/>
          <w:sz w:val="24"/>
          <w:szCs w:val="24"/>
        </w:rPr>
      </w:pPr>
      <w:r w:rsidRPr="00E74263">
        <w:rPr>
          <w:rFonts w:asciiTheme="minorEastAsia" w:eastAsiaTheme="minorEastAsia" w:hAnsiTheme="minorEastAsia" w:hint="eastAsia"/>
          <w:sz w:val="24"/>
          <w:szCs w:val="24"/>
        </w:rPr>
        <w:t>青岛海德资产评估事务所</w:t>
      </w:r>
    </w:p>
    <w:p w:rsidR="003D2011" w:rsidRPr="00D90AE0" w:rsidRDefault="00797590" w:rsidP="00E16DBE">
      <w:pPr>
        <w:tabs>
          <w:tab w:val="num" w:pos="0"/>
        </w:tabs>
        <w:spacing w:line="360" w:lineRule="auto"/>
        <w:ind w:firstLineChars="2250" w:firstLine="540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二〇一</w:t>
      </w:r>
      <w:r w:rsidR="002F4E67">
        <w:rPr>
          <w:rFonts w:asciiTheme="minorEastAsia" w:eastAsiaTheme="minorEastAsia" w:hAnsiTheme="minorEastAsia" w:hint="eastAsia"/>
          <w:sz w:val="24"/>
          <w:szCs w:val="24"/>
        </w:rPr>
        <w:t>九</w:t>
      </w:r>
      <w:r w:rsidR="003D2011" w:rsidRPr="00D90AE0">
        <w:rPr>
          <w:rFonts w:asciiTheme="minorEastAsia" w:eastAsiaTheme="minorEastAsia" w:hAnsiTheme="minorEastAsia"/>
          <w:sz w:val="24"/>
          <w:szCs w:val="24"/>
        </w:rPr>
        <w:t>年</w:t>
      </w:r>
      <w:r w:rsidR="00322DE4">
        <w:rPr>
          <w:rFonts w:asciiTheme="minorEastAsia" w:eastAsiaTheme="minorEastAsia" w:hAnsiTheme="minorEastAsia" w:hint="eastAsia"/>
          <w:sz w:val="24"/>
          <w:szCs w:val="24"/>
        </w:rPr>
        <w:t>四</w:t>
      </w:r>
      <w:r w:rsidR="003D2011" w:rsidRPr="00D90AE0">
        <w:rPr>
          <w:rFonts w:asciiTheme="minorEastAsia" w:eastAsiaTheme="minorEastAsia" w:hAnsiTheme="minorEastAsia"/>
          <w:sz w:val="24"/>
          <w:szCs w:val="24"/>
        </w:rPr>
        <w:t>月</w:t>
      </w:r>
      <w:r w:rsidR="00322DE4">
        <w:rPr>
          <w:rFonts w:asciiTheme="minorEastAsia" w:eastAsiaTheme="minorEastAsia" w:hAnsiTheme="minorEastAsia" w:hint="eastAsia"/>
          <w:sz w:val="24"/>
          <w:szCs w:val="24"/>
        </w:rPr>
        <w:t>二十二</w:t>
      </w:r>
      <w:r w:rsidR="003D2011" w:rsidRPr="00D90AE0">
        <w:rPr>
          <w:rFonts w:asciiTheme="minorEastAsia" w:eastAsiaTheme="minorEastAsia" w:hAnsiTheme="minorEastAsia"/>
          <w:sz w:val="24"/>
          <w:szCs w:val="24"/>
        </w:rPr>
        <w:t>日</w:t>
      </w:r>
    </w:p>
    <w:p w:rsidR="003D2011" w:rsidRPr="00D90AE0" w:rsidRDefault="003D2011" w:rsidP="00E23728">
      <w:pPr>
        <w:pStyle w:val="1"/>
        <w:spacing w:before="100" w:beforeAutospacing="1" w:after="0" w:line="360" w:lineRule="auto"/>
        <w:jc w:val="center"/>
        <w:rPr>
          <w:sz w:val="32"/>
          <w:szCs w:val="32"/>
        </w:rPr>
      </w:pPr>
      <w:bookmarkStart w:id="71" w:name="四"/>
      <w:bookmarkStart w:id="72" w:name="_Toc334186100"/>
      <w:bookmarkStart w:id="73" w:name="_Toc493752494"/>
      <w:r w:rsidRPr="00D90AE0">
        <w:rPr>
          <w:sz w:val="32"/>
          <w:szCs w:val="32"/>
        </w:rPr>
        <w:lastRenderedPageBreak/>
        <w:t>附件</w:t>
      </w:r>
      <w:bookmarkEnd w:id="71"/>
      <w:bookmarkEnd w:id="72"/>
      <w:bookmarkEnd w:id="73"/>
    </w:p>
    <w:p w:rsidR="003D2011" w:rsidRPr="00D90AE0" w:rsidRDefault="00362C10" w:rsidP="003D2011">
      <w:pPr>
        <w:tabs>
          <w:tab w:val="num" w:pos="0"/>
        </w:tabs>
        <w:spacing w:line="360" w:lineRule="auto"/>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以下附件资料除特别说明外均为复印件</w:t>
      </w:r>
    </w:p>
    <w:p w:rsidR="00797590" w:rsidRPr="00665B88" w:rsidRDefault="009369CB" w:rsidP="005B1400">
      <w:pPr>
        <w:widowControl/>
        <w:numPr>
          <w:ilvl w:val="0"/>
          <w:numId w:val="17"/>
        </w:numPr>
        <w:adjustRightInd w:val="0"/>
        <w:snapToGrid w:val="0"/>
        <w:spacing w:before="100" w:beforeAutospacing="1" w:line="360" w:lineRule="auto"/>
        <w:ind w:left="0" w:firstLineChars="200" w:firstLine="480"/>
        <w:rPr>
          <w:rFonts w:ascii="宋体" w:hAnsi="宋体"/>
          <w:sz w:val="24"/>
          <w:szCs w:val="24"/>
        </w:rPr>
      </w:pPr>
      <w:r w:rsidRPr="00665B88">
        <w:rPr>
          <w:rFonts w:asciiTheme="minorEastAsia" w:eastAsiaTheme="minorEastAsia" w:hAnsiTheme="minorEastAsia" w:hint="eastAsia"/>
          <w:sz w:val="24"/>
          <w:szCs w:val="24"/>
        </w:rPr>
        <w:t>青岛市黄岛区人民法院（201</w:t>
      </w:r>
      <w:r w:rsidR="00D558F9" w:rsidRPr="00665B88">
        <w:rPr>
          <w:rFonts w:asciiTheme="minorEastAsia" w:eastAsiaTheme="minorEastAsia" w:hAnsiTheme="minorEastAsia" w:hint="eastAsia"/>
          <w:sz w:val="24"/>
          <w:szCs w:val="24"/>
        </w:rPr>
        <w:t>9</w:t>
      </w:r>
      <w:r w:rsidRPr="00665B88">
        <w:rPr>
          <w:rFonts w:asciiTheme="minorEastAsia" w:eastAsiaTheme="minorEastAsia" w:hAnsiTheme="minorEastAsia" w:hint="eastAsia"/>
          <w:sz w:val="24"/>
          <w:szCs w:val="24"/>
        </w:rPr>
        <w:t>）黄鉴字</w:t>
      </w:r>
      <w:r w:rsidR="00D558F9" w:rsidRPr="00665B88">
        <w:rPr>
          <w:rFonts w:asciiTheme="minorEastAsia" w:eastAsiaTheme="minorEastAsia" w:hAnsiTheme="minorEastAsia" w:hint="eastAsia"/>
          <w:sz w:val="24"/>
          <w:szCs w:val="24"/>
        </w:rPr>
        <w:t>79</w:t>
      </w:r>
      <w:r w:rsidRPr="00665B88">
        <w:rPr>
          <w:rFonts w:asciiTheme="minorEastAsia" w:eastAsiaTheme="minorEastAsia" w:hAnsiTheme="minorEastAsia" w:hint="eastAsia"/>
          <w:sz w:val="24"/>
          <w:szCs w:val="24"/>
        </w:rPr>
        <w:t>号《司法鉴定委托书》</w:t>
      </w:r>
      <w:r w:rsidR="00797590" w:rsidRPr="00665B88">
        <w:rPr>
          <w:rFonts w:ascii="宋体" w:hAnsi="宋体" w:hint="eastAsia"/>
          <w:sz w:val="24"/>
          <w:szCs w:val="24"/>
        </w:rPr>
        <w:t>；</w:t>
      </w:r>
    </w:p>
    <w:p w:rsidR="00797590" w:rsidRPr="00EB4787" w:rsidRDefault="00797590" w:rsidP="005B1400">
      <w:pPr>
        <w:widowControl/>
        <w:numPr>
          <w:ilvl w:val="0"/>
          <w:numId w:val="17"/>
        </w:numPr>
        <w:snapToGrid w:val="0"/>
        <w:spacing w:line="360" w:lineRule="auto"/>
        <w:ind w:left="0" w:firstLineChars="200" w:firstLine="480"/>
        <w:rPr>
          <w:rFonts w:ascii="宋体" w:hAnsi="宋体"/>
          <w:sz w:val="24"/>
          <w:szCs w:val="24"/>
        </w:rPr>
      </w:pPr>
      <w:r w:rsidRPr="00EB4787">
        <w:rPr>
          <w:rFonts w:ascii="宋体" w:hAnsi="宋体" w:hint="eastAsia"/>
          <w:sz w:val="24"/>
          <w:szCs w:val="24"/>
        </w:rPr>
        <w:t>被评估单位</w:t>
      </w:r>
      <w:r w:rsidR="00F30999">
        <w:rPr>
          <w:rFonts w:ascii="宋体" w:hAnsi="宋体" w:hint="eastAsia"/>
          <w:sz w:val="24"/>
          <w:szCs w:val="24"/>
        </w:rPr>
        <w:t>近三年及评估基准日</w:t>
      </w:r>
      <w:r>
        <w:rPr>
          <w:rFonts w:ascii="宋体" w:hAnsi="宋体" w:hint="eastAsia"/>
          <w:sz w:val="24"/>
          <w:szCs w:val="24"/>
        </w:rPr>
        <w:t>财务报表</w:t>
      </w:r>
      <w:r w:rsidRPr="00EB4787">
        <w:rPr>
          <w:rFonts w:ascii="宋体" w:hAnsi="宋体" w:hint="eastAsia"/>
          <w:sz w:val="24"/>
          <w:szCs w:val="24"/>
        </w:rPr>
        <w:t>；</w:t>
      </w:r>
    </w:p>
    <w:p w:rsidR="00797590" w:rsidRPr="00EB4787" w:rsidRDefault="00797590" w:rsidP="005B1400">
      <w:pPr>
        <w:widowControl/>
        <w:numPr>
          <w:ilvl w:val="0"/>
          <w:numId w:val="17"/>
        </w:numPr>
        <w:snapToGrid w:val="0"/>
        <w:spacing w:line="360" w:lineRule="auto"/>
        <w:ind w:left="0" w:firstLineChars="200" w:firstLine="480"/>
        <w:rPr>
          <w:rFonts w:ascii="宋体" w:hAnsi="宋体"/>
          <w:sz w:val="24"/>
          <w:szCs w:val="24"/>
        </w:rPr>
      </w:pPr>
      <w:r w:rsidRPr="00EB4787">
        <w:rPr>
          <w:rFonts w:ascii="宋体" w:hAnsi="宋体" w:hint="eastAsia"/>
          <w:sz w:val="24"/>
          <w:szCs w:val="24"/>
        </w:rPr>
        <w:t>被评估单位营业执照；</w:t>
      </w:r>
    </w:p>
    <w:p w:rsidR="00797590" w:rsidRPr="00665B88" w:rsidRDefault="00582965" w:rsidP="005B1400">
      <w:pPr>
        <w:widowControl/>
        <w:numPr>
          <w:ilvl w:val="0"/>
          <w:numId w:val="17"/>
        </w:numPr>
        <w:snapToGrid w:val="0"/>
        <w:spacing w:line="360" w:lineRule="auto"/>
        <w:ind w:left="0" w:firstLineChars="200" w:firstLine="480"/>
        <w:rPr>
          <w:rFonts w:ascii="宋体" w:hAnsi="宋体"/>
          <w:sz w:val="24"/>
          <w:szCs w:val="24"/>
        </w:rPr>
      </w:pPr>
      <w:r w:rsidRPr="00665B88">
        <w:rPr>
          <w:rFonts w:ascii="宋体" w:hAnsi="宋体" w:hint="eastAsia"/>
          <w:sz w:val="24"/>
          <w:szCs w:val="24"/>
        </w:rPr>
        <w:t>被评估单位</w:t>
      </w:r>
      <w:r w:rsidR="00797590" w:rsidRPr="00665B88">
        <w:rPr>
          <w:rFonts w:ascii="宋体" w:hAnsi="宋体" w:hint="eastAsia"/>
          <w:sz w:val="24"/>
          <w:szCs w:val="24"/>
        </w:rPr>
        <w:t>的承诺函；</w:t>
      </w:r>
    </w:p>
    <w:p w:rsidR="00F30999" w:rsidRDefault="00F30999"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黄岛区人民法院终本执行裁定书；</w:t>
      </w:r>
    </w:p>
    <w:p w:rsidR="00797590" w:rsidRPr="00EB4787" w:rsidRDefault="00797590" w:rsidP="005B1400">
      <w:pPr>
        <w:widowControl/>
        <w:numPr>
          <w:ilvl w:val="0"/>
          <w:numId w:val="17"/>
        </w:numPr>
        <w:snapToGrid w:val="0"/>
        <w:spacing w:line="360" w:lineRule="auto"/>
        <w:ind w:left="0" w:firstLineChars="200" w:firstLine="480"/>
        <w:rPr>
          <w:rFonts w:ascii="宋体" w:hAnsi="宋体"/>
          <w:sz w:val="24"/>
          <w:szCs w:val="24"/>
        </w:rPr>
      </w:pPr>
      <w:r w:rsidRPr="00EB4787">
        <w:rPr>
          <w:rFonts w:ascii="宋体" w:hAnsi="宋体" w:hint="eastAsia"/>
          <w:sz w:val="24"/>
          <w:szCs w:val="24"/>
        </w:rPr>
        <w:t>签名资产评估师的承诺函；</w:t>
      </w:r>
    </w:p>
    <w:p w:rsidR="00797590" w:rsidRPr="009369CB" w:rsidRDefault="009369CB" w:rsidP="005B1400">
      <w:pPr>
        <w:widowControl/>
        <w:numPr>
          <w:ilvl w:val="0"/>
          <w:numId w:val="17"/>
        </w:numPr>
        <w:snapToGrid w:val="0"/>
        <w:spacing w:line="360" w:lineRule="auto"/>
        <w:ind w:left="0" w:firstLineChars="200" w:firstLine="480"/>
        <w:rPr>
          <w:rFonts w:ascii="宋体" w:hAnsi="宋体"/>
          <w:sz w:val="24"/>
          <w:szCs w:val="24"/>
        </w:rPr>
      </w:pPr>
      <w:r w:rsidRPr="009369CB">
        <w:rPr>
          <w:rFonts w:asciiTheme="minorEastAsia" w:eastAsiaTheme="minorEastAsia" w:hAnsiTheme="minorEastAsia" w:hint="eastAsia"/>
          <w:sz w:val="24"/>
          <w:szCs w:val="24"/>
        </w:rPr>
        <w:t>青岛海德资产评估事务所</w:t>
      </w:r>
      <w:r w:rsidR="00797590" w:rsidRPr="009369CB">
        <w:rPr>
          <w:rFonts w:ascii="宋体" w:hAnsi="宋体" w:hint="eastAsia"/>
          <w:sz w:val="24"/>
          <w:szCs w:val="24"/>
        </w:rPr>
        <w:t>资产评估资格证书复印件；</w:t>
      </w:r>
    </w:p>
    <w:p w:rsidR="00797590" w:rsidRPr="009369CB" w:rsidRDefault="009369CB" w:rsidP="005B1400">
      <w:pPr>
        <w:widowControl/>
        <w:numPr>
          <w:ilvl w:val="0"/>
          <w:numId w:val="17"/>
        </w:numPr>
        <w:snapToGrid w:val="0"/>
        <w:spacing w:line="360" w:lineRule="auto"/>
        <w:ind w:left="0" w:firstLineChars="200" w:firstLine="480"/>
        <w:rPr>
          <w:rFonts w:ascii="宋体" w:hAnsi="宋体"/>
          <w:sz w:val="24"/>
          <w:szCs w:val="24"/>
        </w:rPr>
      </w:pPr>
      <w:r w:rsidRPr="009369CB">
        <w:rPr>
          <w:rFonts w:asciiTheme="minorEastAsia" w:eastAsiaTheme="minorEastAsia" w:hAnsiTheme="minorEastAsia" w:hint="eastAsia"/>
          <w:sz w:val="24"/>
          <w:szCs w:val="24"/>
        </w:rPr>
        <w:t>青岛海德资产评估事务所</w:t>
      </w:r>
      <w:r w:rsidR="00797590" w:rsidRPr="009369CB">
        <w:rPr>
          <w:rFonts w:ascii="宋体" w:hAnsi="宋体" w:hint="eastAsia"/>
          <w:sz w:val="24"/>
          <w:szCs w:val="24"/>
        </w:rPr>
        <w:t>营业执照副本复印件；</w:t>
      </w:r>
    </w:p>
    <w:p w:rsidR="00797590" w:rsidRPr="007B051B" w:rsidRDefault="00797590" w:rsidP="005B1400">
      <w:pPr>
        <w:widowControl/>
        <w:numPr>
          <w:ilvl w:val="0"/>
          <w:numId w:val="17"/>
        </w:numPr>
        <w:snapToGrid w:val="0"/>
        <w:spacing w:line="360" w:lineRule="auto"/>
        <w:ind w:left="0" w:firstLineChars="200" w:firstLine="480"/>
        <w:rPr>
          <w:rFonts w:ascii="宋体" w:hAnsi="宋体"/>
          <w:sz w:val="24"/>
          <w:szCs w:val="24"/>
        </w:rPr>
      </w:pPr>
      <w:r w:rsidRPr="007B051B">
        <w:rPr>
          <w:rFonts w:ascii="宋体" w:hAnsi="宋体" w:hint="eastAsia"/>
          <w:sz w:val="24"/>
          <w:szCs w:val="24"/>
        </w:rPr>
        <w:t>资产评估师职业资格证书登记卡复印件；</w:t>
      </w:r>
    </w:p>
    <w:p w:rsidR="00D6704C" w:rsidRPr="00797590" w:rsidRDefault="00D6704C"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资产评估明细表；</w:t>
      </w:r>
    </w:p>
    <w:p w:rsidR="00D6704C" w:rsidRPr="00EB4787" w:rsidRDefault="00D6704C" w:rsidP="00420845">
      <w:pPr>
        <w:widowControl/>
        <w:numPr>
          <w:ilvl w:val="0"/>
          <w:numId w:val="17"/>
        </w:numPr>
        <w:tabs>
          <w:tab w:val="num" w:pos="0"/>
        </w:tabs>
        <w:snapToGrid w:val="0"/>
        <w:spacing w:line="360" w:lineRule="auto"/>
        <w:ind w:left="0" w:firstLineChars="200" w:firstLine="480"/>
        <w:rPr>
          <w:rFonts w:ascii="宋体" w:hAnsi="宋体"/>
          <w:sz w:val="24"/>
          <w:szCs w:val="24"/>
        </w:rPr>
      </w:pPr>
      <w:r w:rsidRPr="00AF4270">
        <w:rPr>
          <w:rFonts w:ascii="宋体" w:hAnsi="宋体" w:hint="eastAsia"/>
          <w:sz w:val="24"/>
          <w:szCs w:val="24"/>
        </w:rPr>
        <w:t>防伪报备页。</w:t>
      </w:r>
      <w:bookmarkStart w:id="74" w:name="_GoBack"/>
      <w:bookmarkEnd w:id="74"/>
    </w:p>
    <w:sectPr w:rsidR="00D6704C" w:rsidRPr="00EB4787" w:rsidSect="00A5388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F20" w:rsidRDefault="001C1F20" w:rsidP="001160EA">
      <w:r>
        <w:separator/>
      </w:r>
    </w:p>
  </w:endnote>
  <w:endnote w:type="continuationSeparator" w:id="0">
    <w:p w:rsidR="001C1F20" w:rsidRDefault="001C1F20" w:rsidP="00116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幼圆">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674"/>
      <w:docPartObj>
        <w:docPartGallery w:val="Page Numbers (Bottom of Page)"/>
        <w:docPartUnique/>
      </w:docPartObj>
    </w:sdtPr>
    <w:sdtContent>
      <w:sdt>
        <w:sdtPr>
          <w:id w:val="98381352"/>
          <w:docPartObj>
            <w:docPartGallery w:val="Page Numbers (Top of Page)"/>
            <w:docPartUnique/>
          </w:docPartObj>
        </w:sdtPr>
        <w:sdtContent>
          <w:p w:rsidR="00CB1EDA" w:rsidRDefault="00CB1EDA" w:rsidP="00AF4270">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381FE6">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81FE6">
              <w:rPr>
                <w:b/>
                <w:noProof/>
              </w:rPr>
              <w:t>19</w:t>
            </w:r>
            <w:r>
              <w:rPr>
                <w:b/>
                <w:sz w:val="24"/>
                <w:szCs w:val="24"/>
              </w:rPr>
              <w:fldChar w:fldCharType="end"/>
            </w:r>
          </w:p>
        </w:sdtContent>
      </w:sdt>
    </w:sdtContent>
  </w:sdt>
  <w:p w:rsidR="00CB1EDA" w:rsidRPr="006A4A97" w:rsidRDefault="00CB1EDA" w:rsidP="00AB065F">
    <w:pPr>
      <w:pStyle w:val="a5"/>
      <w:pBdr>
        <w:top w:val="single" w:sz="4" w:space="1" w:color="auto"/>
      </w:pBd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F20" w:rsidRDefault="001C1F20" w:rsidP="001160EA">
      <w:r>
        <w:separator/>
      </w:r>
    </w:p>
  </w:footnote>
  <w:footnote w:type="continuationSeparator" w:id="0">
    <w:p w:rsidR="001C1F20" w:rsidRDefault="001C1F20" w:rsidP="00116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59244EB4"/>
    <w:lvl w:ilvl="0">
      <w:start w:val="1"/>
      <w:numFmt w:val="chineseCountingThousand"/>
      <w:suff w:val="nothing"/>
      <w:lvlText w:val="附件%1、"/>
      <w:lvlJc w:val="left"/>
      <w:pPr>
        <w:ind w:left="846" w:hanging="420"/>
      </w:pPr>
      <w:rPr>
        <w:rFonts w:hint="eastAsia"/>
        <w:color w:val="auto"/>
      </w:rPr>
    </w:lvl>
    <w:lvl w:ilvl="1">
      <w:start w:val="1"/>
      <w:numFmt w:val="lowerLetter"/>
      <w:lvlText w:val="%2)"/>
      <w:lvlJc w:val="left"/>
      <w:pPr>
        <w:ind w:left="529" w:hanging="420"/>
      </w:pPr>
      <w:rPr>
        <w:rFonts w:hint="eastAsia"/>
      </w:rPr>
    </w:lvl>
    <w:lvl w:ilvl="2">
      <w:start w:val="1"/>
      <w:numFmt w:val="lowerRoman"/>
      <w:lvlText w:val="%3."/>
      <w:lvlJc w:val="right"/>
      <w:pPr>
        <w:ind w:left="949" w:hanging="420"/>
      </w:pPr>
      <w:rPr>
        <w:rFonts w:hint="eastAsia"/>
      </w:rPr>
    </w:lvl>
    <w:lvl w:ilvl="3">
      <w:start w:val="1"/>
      <w:numFmt w:val="decimal"/>
      <w:lvlText w:val="%4."/>
      <w:lvlJc w:val="left"/>
      <w:pPr>
        <w:ind w:left="1369" w:hanging="420"/>
      </w:pPr>
      <w:rPr>
        <w:rFonts w:hint="eastAsia"/>
      </w:rPr>
    </w:lvl>
    <w:lvl w:ilvl="4">
      <w:start w:val="1"/>
      <w:numFmt w:val="lowerLetter"/>
      <w:lvlText w:val="%5)"/>
      <w:lvlJc w:val="left"/>
      <w:pPr>
        <w:ind w:left="1789" w:hanging="420"/>
      </w:pPr>
      <w:rPr>
        <w:rFonts w:hint="eastAsia"/>
      </w:rPr>
    </w:lvl>
    <w:lvl w:ilvl="5">
      <w:start w:val="1"/>
      <w:numFmt w:val="lowerRoman"/>
      <w:lvlText w:val="%6."/>
      <w:lvlJc w:val="right"/>
      <w:pPr>
        <w:ind w:left="2209" w:hanging="420"/>
      </w:pPr>
      <w:rPr>
        <w:rFonts w:hint="eastAsia"/>
      </w:rPr>
    </w:lvl>
    <w:lvl w:ilvl="6">
      <w:start w:val="1"/>
      <w:numFmt w:val="decimal"/>
      <w:lvlText w:val="%7."/>
      <w:lvlJc w:val="left"/>
      <w:pPr>
        <w:ind w:left="2629" w:hanging="420"/>
      </w:pPr>
      <w:rPr>
        <w:rFonts w:hint="eastAsia"/>
      </w:rPr>
    </w:lvl>
    <w:lvl w:ilvl="7">
      <w:start w:val="1"/>
      <w:numFmt w:val="lowerLetter"/>
      <w:lvlText w:val="%8)"/>
      <w:lvlJc w:val="left"/>
      <w:pPr>
        <w:ind w:left="3049" w:hanging="420"/>
      </w:pPr>
      <w:rPr>
        <w:rFonts w:hint="eastAsia"/>
      </w:rPr>
    </w:lvl>
    <w:lvl w:ilvl="8">
      <w:start w:val="1"/>
      <w:numFmt w:val="lowerRoman"/>
      <w:lvlText w:val="%9."/>
      <w:lvlJc w:val="right"/>
      <w:pPr>
        <w:ind w:left="3469" w:hanging="420"/>
      </w:pPr>
      <w:rPr>
        <w:rFonts w:hint="eastAsia"/>
      </w:rPr>
    </w:lvl>
  </w:abstractNum>
  <w:abstractNum w:abstractNumId="1">
    <w:nsid w:val="00000020"/>
    <w:multiLevelType w:val="multilevel"/>
    <w:tmpl w:val="16F40640"/>
    <w:lvl w:ilvl="0">
      <w:start w:val="1"/>
      <w:numFmt w:val="chineseCountingThousand"/>
      <w:lvlText w:val="(%1)"/>
      <w:lvlJc w:val="left"/>
      <w:pPr>
        <w:tabs>
          <w:tab w:val="num" w:pos="1290"/>
        </w:tabs>
        <w:ind w:left="1290" w:hanging="720"/>
      </w:pPr>
      <w:rPr>
        <w:rFonts w:hint="default"/>
      </w:rPr>
    </w:lvl>
    <w:lvl w:ilvl="1">
      <w:start w:val="1"/>
      <w:numFmt w:val="decimal"/>
      <w:lvlText w:val="%2."/>
      <w:lvlJc w:val="left"/>
      <w:pPr>
        <w:ind w:left="1710" w:hanging="720"/>
      </w:pPr>
      <w:rPr>
        <w:rFonts w:ascii="仿宋_GB2312" w:eastAsia="仿宋_GB2312"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
    <w:nsid w:val="040E4280"/>
    <w:multiLevelType w:val="hybridMultilevel"/>
    <w:tmpl w:val="7D4AEEDA"/>
    <w:lvl w:ilvl="0" w:tplc="4ED22C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5780005"/>
    <w:multiLevelType w:val="hybridMultilevel"/>
    <w:tmpl w:val="E51E5FAE"/>
    <w:lvl w:ilvl="0" w:tplc="E2D470D6">
      <w:start w:val="1"/>
      <w:numFmt w:val="decimal"/>
      <w:lvlText w:val="(%1)"/>
      <w:lvlJc w:val="left"/>
      <w:pPr>
        <w:ind w:left="562" w:hanging="420"/>
      </w:pPr>
      <w:rPr>
        <w:rFonts w:hint="eastAsia"/>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06D71AC8"/>
    <w:multiLevelType w:val="hybridMultilevel"/>
    <w:tmpl w:val="6F546C6A"/>
    <w:lvl w:ilvl="0" w:tplc="0409000F">
      <w:start w:val="1"/>
      <w:numFmt w:val="decimal"/>
      <w:lvlText w:val="%1."/>
      <w:lvlJc w:val="left"/>
      <w:pPr>
        <w:ind w:left="420" w:hanging="420"/>
      </w:pPr>
    </w:lvl>
    <w:lvl w:ilvl="1" w:tplc="BDA2A99E">
      <w:start w:val="1"/>
      <w:numFmt w:val="japaneseCounting"/>
      <w:lvlText w:val="（%2）"/>
      <w:lvlJc w:val="left"/>
      <w:pPr>
        <w:ind w:left="1140" w:hanging="720"/>
      </w:pPr>
      <w:rPr>
        <w:rFonts w:hint="default"/>
      </w:rPr>
    </w:lvl>
    <w:lvl w:ilvl="2" w:tplc="000F0000">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B671FE"/>
    <w:multiLevelType w:val="hybridMultilevel"/>
    <w:tmpl w:val="9356F25A"/>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4F12144"/>
    <w:multiLevelType w:val="hybridMultilevel"/>
    <w:tmpl w:val="D4E613AA"/>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97009DA"/>
    <w:multiLevelType w:val="hybridMultilevel"/>
    <w:tmpl w:val="4D46CCC0"/>
    <w:lvl w:ilvl="0" w:tplc="8BCA5944">
      <w:start w:val="1"/>
      <w:numFmt w:val="decimalEnclosedCircle"/>
      <w:lvlText w:val="%1"/>
      <w:lvlJc w:val="left"/>
      <w:pPr>
        <w:ind w:left="976" w:hanging="420"/>
      </w:pPr>
      <w:rPr>
        <w:rFonts w:hint="default"/>
      </w:rPr>
    </w:lvl>
    <w:lvl w:ilvl="1" w:tplc="8BCA5944">
      <w:start w:val="1"/>
      <w:numFmt w:val="decimalEnclosedCircle"/>
      <w:lvlText w:val="%2"/>
      <w:lvlJc w:val="left"/>
      <w:pPr>
        <w:ind w:left="1272" w:hanging="420"/>
      </w:pPr>
      <w:rPr>
        <w:rFonts w:hint="default"/>
      </w:r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8">
    <w:nsid w:val="2FBB550C"/>
    <w:multiLevelType w:val="hybridMultilevel"/>
    <w:tmpl w:val="EED29B36"/>
    <w:lvl w:ilvl="0" w:tplc="E2D470D6">
      <w:start w:val="1"/>
      <w:numFmt w:val="decimal"/>
      <w:lvlText w:val="(%1)"/>
      <w:lvlJc w:val="left"/>
      <w:pPr>
        <w:ind w:left="846" w:hanging="420"/>
      </w:pPr>
      <w:rPr>
        <w:rFonts w:hint="eastAsia"/>
      </w:rPr>
    </w:lvl>
    <w:lvl w:ilvl="1" w:tplc="04090019" w:tentative="1">
      <w:start w:val="1"/>
      <w:numFmt w:val="lowerLetter"/>
      <w:lvlText w:val="%2)"/>
      <w:lvlJc w:val="left"/>
      <w:pPr>
        <w:ind w:left="3076" w:hanging="420"/>
      </w:pPr>
    </w:lvl>
    <w:lvl w:ilvl="2" w:tplc="0409001B" w:tentative="1">
      <w:start w:val="1"/>
      <w:numFmt w:val="lowerRoman"/>
      <w:lvlText w:val="%3."/>
      <w:lvlJc w:val="right"/>
      <w:pPr>
        <w:ind w:left="3496" w:hanging="420"/>
      </w:pPr>
    </w:lvl>
    <w:lvl w:ilvl="3" w:tplc="0409000F" w:tentative="1">
      <w:start w:val="1"/>
      <w:numFmt w:val="decimal"/>
      <w:lvlText w:val="%4."/>
      <w:lvlJc w:val="left"/>
      <w:pPr>
        <w:ind w:left="3916" w:hanging="420"/>
      </w:pPr>
    </w:lvl>
    <w:lvl w:ilvl="4" w:tplc="04090019" w:tentative="1">
      <w:start w:val="1"/>
      <w:numFmt w:val="lowerLetter"/>
      <w:lvlText w:val="%5)"/>
      <w:lvlJc w:val="left"/>
      <w:pPr>
        <w:ind w:left="4336" w:hanging="420"/>
      </w:pPr>
    </w:lvl>
    <w:lvl w:ilvl="5" w:tplc="0409001B" w:tentative="1">
      <w:start w:val="1"/>
      <w:numFmt w:val="lowerRoman"/>
      <w:lvlText w:val="%6."/>
      <w:lvlJc w:val="right"/>
      <w:pPr>
        <w:ind w:left="4756" w:hanging="420"/>
      </w:pPr>
    </w:lvl>
    <w:lvl w:ilvl="6" w:tplc="0409000F" w:tentative="1">
      <w:start w:val="1"/>
      <w:numFmt w:val="decimal"/>
      <w:lvlText w:val="%7."/>
      <w:lvlJc w:val="left"/>
      <w:pPr>
        <w:ind w:left="5176" w:hanging="420"/>
      </w:pPr>
    </w:lvl>
    <w:lvl w:ilvl="7" w:tplc="04090019" w:tentative="1">
      <w:start w:val="1"/>
      <w:numFmt w:val="lowerLetter"/>
      <w:lvlText w:val="%8)"/>
      <w:lvlJc w:val="left"/>
      <w:pPr>
        <w:ind w:left="5596" w:hanging="420"/>
      </w:pPr>
    </w:lvl>
    <w:lvl w:ilvl="8" w:tplc="0409001B" w:tentative="1">
      <w:start w:val="1"/>
      <w:numFmt w:val="lowerRoman"/>
      <w:lvlText w:val="%9."/>
      <w:lvlJc w:val="right"/>
      <w:pPr>
        <w:ind w:left="6016" w:hanging="420"/>
      </w:pPr>
    </w:lvl>
  </w:abstractNum>
  <w:abstractNum w:abstractNumId="9">
    <w:nsid w:val="31C50890"/>
    <w:multiLevelType w:val="multilevel"/>
    <w:tmpl w:val="C4DE1D14"/>
    <w:lvl w:ilvl="0">
      <w:start w:val="1"/>
      <w:numFmt w:val="chineseCountingThousand"/>
      <w:lvlText w:val="(%1)"/>
      <w:lvlJc w:val="left"/>
      <w:pPr>
        <w:ind w:left="993"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10">
    <w:nsid w:val="35FF26AF"/>
    <w:multiLevelType w:val="hybridMultilevel"/>
    <w:tmpl w:val="5A68D69A"/>
    <w:lvl w:ilvl="0" w:tplc="21DEB2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81A7839"/>
    <w:multiLevelType w:val="hybridMultilevel"/>
    <w:tmpl w:val="0882DEEA"/>
    <w:lvl w:ilvl="0" w:tplc="E2D470D6">
      <w:start w:val="1"/>
      <w:numFmt w:val="decimal"/>
      <w:lvlText w:val="(%1)"/>
      <w:lvlJc w:val="left"/>
      <w:pPr>
        <w:ind w:left="976" w:hanging="420"/>
      </w:pPr>
      <w:rPr>
        <w:rFonts w:hint="eastAsia"/>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2">
    <w:nsid w:val="432C2838"/>
    <w:multiLevelType w:val="multilevel"/>
    <w:tmpl w:val="B4407E04"/>
    <w:lvl w:ilvl="0">
      <w:start w:val="1"/>
      <w:numFmt w:val="decimal"/>
      <w:lvlText w:val="%1."/>
      <w:lvlJc w:val="left"/>
      <w:pPr>
        <w:ind w:left="1281" w:hanging="855"/>
      </w:pPr>
      <w:rPr>
        <w:rFonts w:hint="default"/>
        <w:b w:val="0"/>
      </w:rPr>
    </w:lvl>
    <w:lvl w:ilvl="1">
      <w:start w:val="1"/>
      <w:numFmt w:val="decimal"/>
      <w:lvlText w:val="%2."/>
      <w:lvlJc w:val="left"/>
      <w:pPr>
        <w:tabs>
          <w:tab w:val="num" w:pos="1380"/>
        </w:tabs>
        <w:ind w:left="1380" w:hanging="420"/>
      </w:pPr>
      <w:rPr>
        <w:rFonts w:hint="eastAsia"/>
      </w:rPr>
    </w:lvl>
    <w:lvl w:ilvl="2">
      <w:start w:val="1"/>
      <w:numFmt w:val="lowerRoman"/>
      <w:lvlText w:val="%3."/>
      <w:lvlJc w:val="right"/>
      <w:pPr>
        <w:tabs>
          <w:tab w:val="num" w:pos="1800"/>
        </w:tabs>
        <w:ind w:left="1800" w:hanging="420"/>
      </w:pPr>
      <w:rPr>
        <w:rFonts w:hint="eastAsia"/>
      </w:rPr>
    </w:lvl>
    <w:lvl w:ilvl="3">
      <w:start w:val="1"/>
      <w:numFmt w:val="decimal"/>
      <w:lvlText w:val="%4."/>
      <w:lvlJc w:val="left"/>
      <w:pPr>
        <w:tabs>
          <w:tab w:val="num" w:pos="2220"/>
        </w:tabs>
        <w:ind w:left="2220" w:hanging="420"/>
      </w:pPr>
      <w:rPr>
        <w:rFonts w:hint="eastAsia"/>
      </w:rPr>
    </w:lvl>
    <w:lvl w:ilvl="4">
      <w:start w:val="1"/>
      <w:numFmt w:val="lowerLetter"/>
      <w:lvlText w:val="%5)"/>
      <w:lvlJc w:val="left"/>
      <w:pPr>
        <w:tabs>
          <w:tab w:val="num" w:pos="2640"/>
        </w:tabs>
        <w:ind w:left="2640" w:hanging="420"/>
      </w:pPr>
      <w:rPr>
        <w:rFonts w:hint="eastAsia"/>
      </w:rPr>
    </w:lvl>
    <w:lvl w:ilvl="5">
      <w:start w:val="1"/>
      <w:numFmt w:val="lowerRoman"/>
      <w:lvlText w:val="%6."/>
      <w:lvlJc w:val="righ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lowerLetter"/>
      <w:lvlText w:val="%8)"/>
      <w:lvlJc w:val="left"/>
      <w:pPr>
        <w:tabs>
          <w:tab w:val="num" w:pos="3900"/>
        </w:tabs>
        <w:ind w:left="3900" w:hanging="420"/>
      </w:pPr>
      <w:rPr>
        <w:rFonts w:hint="eastAsia"/>
      </w:rPr>
    </w:lvl>
    <w:lvl w:ilvl="8">
      <w:start w:val="1"/>
      <w:numFmt w:val="lowerRoman"/>
      <w:lvlText w:val="%9."/>
      <w:lvlJc w:val="right"/>
      <w:pPr>
        <w:tabs>
          <w:tab w:val="num" w:pos="4320"/>
        </w:tabs>
        <w:ind w:left="4320" w:hanging="420"/>
      </w:pPr>
      <w:rPr>
        <w:rFonts w:hint="eastAsia"/>
      </w:rPr>
    </w:lvl>
  </w:abstractNum>
  <w:abstractNum w:abstractNumId="13">
    <w:nsid w:val="4502195A"/>
    <w:multiLevelType w:val="multilevel"/>
    <w:tmpl w:val="E16C8DB0"/>
    <w:lvl w:ilvl="0">
      <w:start w:val="1"/>
      <w:numFmt w:val="chineseCountingThousand"/>
      <w:lvlText w:val="(%1)"/>
      <w:lvlJc w:val="left"/>
      <w:pPr>
        <w:tabs>
          <w:tab w:val="num"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4">
    <w:nsid w:val="451447DB"/>
    <w:multiLevelType w:val="hybridMultilevel"/>
    <w:tmpl w:val="0E2895E2"/>
    <w:lvl w:ilvl="0" w:tplc="0BDE898A">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7C50727"/>
    <w:multiLevelType w:val="hybridMultilevel"/>
    <w:tmpl w:val="936C3150"/>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E466498"/>
    <w:multiLevelType w:val="hybridMultilevel"/>
    <w:tmpl w:val="20B8AA02"/>
    <w:lvl w:ilvl="0" w:tplc="4CA4A48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9D4114"/>
    <w:multiLevelType w:val="hybridMultilevel"/>
    <w:tmpl w:val="B1BE6EAE"/>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565012C"/>
    <w:multiLevelType w:val="multilevel"/>
    <w:tmpl w:val="E16C8DB0"/>
    <w:lvl w:ilvl="0">
      <w:start w:val="1"/>
      <w:numFmt w:val="chineseCountingThousand"/>
      <w:lvlText w:val="(%1)"/>
      <w:lvlJc w:val="left"/>
      <w:pPr>
        <w:tabs>
          <w:tab w:val="num"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9">
    <w:nsid w:val="7AE1574F"/>
    <w:multiLevelType w:val="hybridMultilevel"/>
    <w:tmpl w:val="E962F6EC"/>
    <w:lvl w:ilvl="0" w:tplc="000F0000">
      <w:start w:val="1"/>
      <w:numFmt w:val="decimal"/>
      <w:lvlText w:val="%1."/>
      <w:lvlJc w:val="left"/>
      <w:pPr>
        <w:ind w:left="1287" w:hanging="72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20">
    <w:nsid w:val="7D4763C9"/>
    <w:multiLevelType w:val="hybridMultilevel"/>
    <w:tmpl w:val="1E20FF74"/>
    <w:lvl w:ilvl="0" w:tplc="120C9B7A">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DFE4E48"/>
    <w:multiLevelType w:val="hybridMultilevel"/>
    <w:tmpl w:val="DCF411B8"/>
    <w:lvl w:ilvl="0" w:tplc="000F0000">
      <w:start w:val="1"/>
      <w:numFmt w:val="decimal"/>
      <w:lvlText w:val="%1."/>
      <w:lvlJc w:val="left"/>
      <w:pPr>
        <w:ind w:left="1008" w:hanging="420"/>
      </w:pPr>
      <w:rPr>
        <w:rFonts w:hint="default"/>
      </w:rPr>
    </w:lvl>
    <w:lvl w:ilvl="1" w:tplc="53CC52E0">
      <w:start w:val="1"/>
      <w:numFmt w:val="decimal"/>
      <w:lvlText w:val="%2、"/>
      <w:lvlJc w:val="left"/>
      <w:pPr>
        <w:ind w:left="1728" w:hanging="720"/>
      </w:pPr>
      <w:rPr>
        <w:rFonts w:ascii="仿宋_GB2312" w:eastAsia="仿宋_GB2312" w:hint="default"/>
      </w:r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2">
    <w:nsid w:val="7E0B43C2"/>
    <w:multiLevelType w:val="hybridMultilevel"/>
    <w:tmpl w:val="5666F0D4"/>
    <w:lvl w:ilvl="0" w:tplc="2714865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F4F4918"/>
    <w:multiLevelType w:val="hybridMultilevel"/>
    <w:tmpl w:val="6F046694"/>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5"/>
  </w:num>
  <w:num w:numId="2">
    <w:abstractNumId w:val="23"/>
  </w:num>
  <w:num w:numId="3">
    <w:abstractNumId w:val="5"/>
  </w:num>
  <w:num w:numId="4">
    <w:abstractNumId w:val="14"/>
  </w:num>
  <w:num w:numId="5">
    <w:abstractNumId w:val="6"/>
  </w:num>
  <w:num w:numId="6">
    <w:abstractNumId w:val="3"/>
  </w:num>
  <w:num w:numId="7">
    <w:abstractNumId w:val="19"/>
  </w:num>
  <w:num w:numId="8">
    <w:abstractNumId w:val="11"/>
  </w:num>
  <w:num w:numId="9">
    <w:abstractNumId w:val="7"/>
  </w:num>
  <w:num w:numId="10">
    <w:abstractNumId w:val="8"/>
  </w:num>
  <w:num w:numId="11">
    <w:abstractNumId w:val="13"/>
  </w:num>
  <w:num w:numId="12">
    <w:abstractNumId w:val="18"/>
  </w:num>
  <w:num w:numId="13">
    <w:abstractNumId w:val="1"/>
  </w:num>
  <w:num w:numId="14">
    <w:abstractNumId w:val="21"/>
  </w:num>
  <w:num w:numId="15">
    <w:abstractNumId w:val="4"/>
  </w:num>
  <w:num w:numId="16">
    <w:abstractNumId w:val="9"/>
  </w:num>
  <w:num w:numId="17">
    <w:abstractNumId w:val="0"/>
  </w:num>
  <w:num w:numId="18">
    <w:abstractNumId w:val="12"/>
  </w:num>
  <w:num w:numId="19">
    <w:abstractNumId w:val="17"/>
  </w:num>
  <w:num w:numId="20">
    <w:abstractNumId w:val="2"/>
  </w:num>
  <w:num w:numId="21">
    <w:abstractNumId w:val="16"/>
  </w:num>
  <w:num w:numId="22">
    <w:abstractNumId w:val="22"/>
  </w:num>
  <w:num w:numId="23">
    <w:abstractNumId w:val="20"/>
  </w:num>
  <w:num w:numId="24">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43A"/>
    <w:rsid w:val="00003E40"/>
    <w:rsid w:val="00003FB0"/>
    <w:rsid w:val="00012782"/>
    <w:rsid w:val="00014E95"/>
    <w:rsid w:val="00020C00"/>
    <w:rsid w:val="00020EA7"/>
    <w:rsid w:val="00024B16"/>
    <w:rsid w:val="00026A3D"/>
    <w:rsid w:val="0002710B"/>
    <w:rsid w:val="00031506"/>
    <w:rsid w:val="00033D1C"/>
    <w:rsid w:val="00035B03"/>
    <w:rsid w:val="00036DB4"/>
    <w:rsid w:val="0003794F"/>
    <w:rsid w:val="00037D13"/>
    <w:rsid w:val="000414EA"/>
    <w:rsid w:val="00041E71"/>
    <w:rsid w:val="0004552B"/>
    <w:rsid w:val="00047F91"/>
    <w:rsid w:val="00053E28"/>
    <w:rsid w:val="0005700E"/>
    <w:rsid w:val="00061D56"/>
    <w:rsid w:val="0006322D"/>
    <w:rsid w:val="000674C0"/>
    <w:rsid w:val="000739D5"/>
    <w:rsid w:val="000775C7"/>
    <w:rsid w:val="00077D13"/>
    <w:rsid w:val="000803D1"/>
    <w:rsid w:val="000832BD"/>
    <w:rsid w:val="00084E93"/>
    <w:rsid w:val="000855A2"/>
    <w:rsid w:val="00086F6F"/>
    <w:rsid w:val="000918C8"/>
    <w:rsid w:val="00091B3C"/>
    <w:rsid w:val="00093B68"/>
    <w:rsid w:val="0009478E"/>
    <w:rsid w:val="00097D37"/>
    <w:rsid w:val="000A2714"/>
    <w:rsid w:val="000A36DF"/>
    <w:rsid w:val="000A6C1C"/>
    <w:rsid w:val="000B0F19"/>
    <w:rsid w:val="000B3AB6"/>
    <w:rsid w:val="000C5C73"/>
    <w:rsid w:val="000C74C5"/>
    <w:rsid w:val="000D1C46"/>
    <w:rsid w:val="000D251C"/>
    <w:rsid w:val="000D69AC"/>
    <w:rsid w:val="000E2BB7"/>
    <w:rsid w:val="000E455B"/>
    <w:rsid w:val="000E510F"/>
    <w:rsid w:val="000E670B"/>
    <w:rsid w:val="000F785D"/>
    <w:rsid w:val="000F788C"/>
    <w:rsid w:val="00101BAA"/>
    <w:rsid w:val="00104173"/>
    <w:rsid w:val="001160EA"/>
    <w:rsid w:val="00117687"/>
    <w:rsid w:val="00124FAE"/>
    <w:rsid w:val="00134AA8"/>
    <w:rsid w:val="00136D5C"/>
    <w:rsid w:val="00141924"/>
    <w:rsid w:val="00142FA1"/>
    <w:rsid w:val="00143359"/>
    <w:rsid w:val="00144B94"/>
    <w:rsid w:val="00145DB2"/>
    <w:rsid w:val="00147AA1"/>
    <w:rsid w:val="00157520"/>
    <w:rsid w:val="00161C44"/>
    <w:rsid w:val="0016211E"/>
    <w:rsid w:val="00162484"/>
    <w:rsid w:val="00162EFF"/>
    <w:rsid w:val="001661E8"/>
    <w:rsid w:val="00181DF3"/>
    <w:rsid w:val="00184FB5"/>
    <w:rsid w:val="00193CEC"/>
    <w:rsid w:val="00193FA3"/>
    <w:rsid w:val="001955BA"/>
    <w:rsid w:val="00196509"/>
    <w:rsid w:val="001A2097"/>
    <w:rsid w:val="001A445C"/>
    <w:rsid w:val="001A6AAC"/>
    <w:rsid w:val="001B0EBF"/>
    <w:rsid w:val="001B34CF"/>
    <w:rsid w:val="001C1F20"/>
    <w:rsid w:val="001C31DD"/>
    <w:rsid w:val="001C74B8"/>
    <w:rsid w:val="001D1D83"/>
    <w:rsid w:val="001D50C6"/>
    <w:rsid w:val="001E1E7F"/>
    <w:rsid w:val="001E331A"/>
    <w:rsid w:val="001F032C"/>
    <w:rsid w:val="001F1DE9"/>
    <w:rsid w:val="00206687"/>
    <w:rsid w:val="00206EBA"/>
    <w:rsid w:val="00210DBE"/>
    <w:rsid w:val="00220F54"/>
    <w:rsid w:val="002230C5"/>
    <w:rsid w:val="00223463"/>
    <w:rsid w:val="002240D7"/>
    <w:rsid w:val="0023041A"/>
    <w:rsid w:val="002323C7"/>
    <w:rsid w:val="0023365D"/>
    <w:rsid w:val="002344A6"/>
    <w:rsid w:val="00240D37"/>
    <w:rsid w:val="00241ED8"/>
    <w:rsid w:val="00243E99"/>
    <w:rsid w:val="00246BFA"/>
    <w:rsid w:val="00250F21"/>
    <w:rsid w:val="0025345F"/>
    <w:rsid w:val="002747F3"/>
    <w:rsid w:val="00274AE7"/>
    <w:rsid w:val="00274DA4"/>
    <w:rsid w:val="002757D7"/>
    <w:rsid w:val="002762B3"/>
    <w:rsid w:val="00287520"/>
    <w:rsid w:val="002948F9"/>
    <w:rsid w:val="00295554"/>
    <w:rsid w:val="002A02C0"/>
    <w:rsid w:val="002A0DC3"/>
    <w:rsid w:val="002A58A0"/>
    <w:rsid w:val="002A6866"/>
    <w:rsid w:val="002B1C5C"/>
    <w:rsid w:val="002B3437"/>
    <w:rsid w:val="002B49DB"/>
    <w:rsid w:val="002B572E"/>
    <w:rsid w:val="002B5B76"/>
    <w:rsid w:val="002B5E76"/>
    <w:rsid w:val="002B72D6"/>
    <w:rsid w:val="002B7F1D"/>
    <w:rsid w:val="002C2AA4"/>
    <w:rsid w:val="002C48FA"/>
    <w:rsid w:val="002C49E7"/>
    <w:rsid w:val="002C68BD"/>
    <w:rsid w:val="002C68D3"/>
    <w:rsid w:val="002D0643"/>
    <w:rsid w:val="002D2B28"/>
    <w:rsid w:val="002D3D1D"/>
    <w:rsid w:val="002E4975"/>
    <w:rsid w:val="002E6A30"/>
    <w:rsid w:val="002E735E"/>
    <w:rsid w:val="002F28D8"/>
    <w:rsid w:val="002F3850"/>
    <w:rsid w:val="002F48AF"/>
    <w:rsid w:val="002F4E67"/>
    <w:rsid w:val="003007BD"/>
    <w:rsid w:val="003020DA"/>
    <w:rsid w:val="0030303D"/>
    <w:rsid w:val="00303C6C"/>
    <w:rsid w:val="0030655A"/>
    <w:rsid w:val="0031092B"/>
    <w:rsid w:val="00311BAC"/>
    <w:rsid w:val="00314057"/>
    <w:rsid w:val="00314B3A"/>
    <w:rsid w:val="003206BB"/>
    <w:rsid w:val="00322DE4"/>
    <w:rsid w:val="00325C66"/>
    <w:rsid w:val="00331237"/>
    <w:rsid w:val="00334245"/>
    <w:rsid w:val="00334997"/>
    <w:rsid w:val="003450F5"/>
    <w:rsid w:val="003478DE"/>
    <w:rsid w:val="003502F1"/>
    <w:rsid w:val="00352DE8"/>
    <w:rsid w:val="00354782"/>
    <w:rsid w:val="00360DC2"/>
    <w:rsid w:val="00362C10"/>
    <w:rsid w:val="003641A1"/>
    <w:rsid w:val="0036695D"/>
    <w:rsid w:val="0037234E"/>
    <w:rsid w:val="00373C2B"/>
    <w:rsid w:val="00377416"/>
    <w:rsid w:val="00381FE6"/>
    <w:rsid w:val="00382904"/>
    <w:rsid w:val="00382CBA"/>
    <w:rsid w:val="00385F61"/>
    <w:rsid w:val="00387F3C"/>
    <w:rsid w:val="003966BD"/>
    <w:rsid w:val="003975D9"/>
    <w:rsid w:val="003A09B4"/>
    <w:rsid w:val="003A3F63"/>
    <w:rsid w:val="003A6A87"/>
    <w:rsid w:val="003B0AAA"/>
    <w:rsid w:val="003B411E"/>
    <w:rsid w:val="003B63CC"/>
    <w:rsid w:val="003B664A"/>
    <w:rsid w:val="003C2FBC"/>
    <w:rsid w:val="003D2011"/>
    <w:rsid w:val="003D4282"/>
    <w:rsid w:val="003E05FD"/>
    <w:rsid w:val="003E18EE"/>
    <w:rsid w:val="003E26C1"/>
    <w:rsid w:val="003E4120"/>
    <w:rsid w:val="003E473E"/>
    <w:rsid w:val="003E49C4"/>
    <w:rsid w:val="003F42EE"/>
    <w:rsid w:val="003F71B8"/>
    <w:rsid w:val="00401240"/>
    <w:rsid w:val="0040625D"/>
    <w:rsid w:val="00407CF9"/>
    <w:rsid w:val="00411D7D"/>
    <w:rsid w:val="0041340E"/>
    <w:rsid w:val="00420065"/>
    <w:rsid w:val="00420772"/>
    <w:rsid w:val="00420845"/>
    <w:rsid w:val="00424C11"/>
    <w:rsid w:val="00440BFD"/>
    <w:rsid w:val="004500CD"/>
    <w:rsid w:val="004515CB"/>
    <w:rsid w:val="00453714"/>
    <w:rsid w:val="00455507"/>
    <w:rsid w:val="004562A5"/>
    <w:rsid w:val="00457486"/>
    <w:rsid w:val="004618E5"/>
    <w:rsid w:val="004631F3"/>
    <w:rsid w:val="00466569"/>
    <w:rsid w:val="00470B49"/>
    <w:rsid w:val="00472992"/>
    <w:rsid w:val="0048622C"/>
    <w:rsid w:val="00497576"/>
    <w:rsid w:val="004A567F"/>
    <w:rsid w:val="004B098F"/>
    <w:rsid w:val="004B453A"/>
    <w:rsid w:val="004B4AAD"/>
    <w:rsid w:val="004B5782"/>
    <w:rsid w:val="004C0357"/>
    <w:rsid w:val="004C288B"/>
    <w:rsid w:val="004C31B9"/>
    <w:rsid w:val="004D5997"/>
    <w:rsid w:val="004E0445"/>
    <w:rsid w:val="004E280E"/>
    <w:rsid w:val="004E5D4D"/>
    <w:rsid w:val="004F2391"/>
    <w:rsid w:val="004F4546"/>
    <w:rsid w:val="004F5383"/>
    <w:rsid w:val="004F70DA"/>
    <w:rsid w:val="004F77F3"/>
    <w:rsid w:val="0050313E"/>
    <w:rsid w:val="00504720"/>
    <w:rsid w:val="00513D2C"/>
    <w:rsid w:val="00513DDF"/>
    <w:rsid w:val="00520AB1"/>
    <w:rsid w:val="00530EB4"/>
    <w:rsid w:val="00534A1F"/>
    <w:rsid w:val="00540BAB"/>
    <w:rsid w:val="005436A1"/>
    <w:rsid w:val="00545868"/>
    <w:rsid w:val="00555424"/>
    <w:rsid w:val="005567F5"/>
    <w:rsid w:val="0056129F"/>
    <w:rsid w:val="00565E27"/>
    <w:rsid w:val="00566014"/>
    <w:rsid w:val="0056703E"/>
    <w:rsid w:val="00570C13"/>
    <w:rsid w:val="00571A06"/>
    <w:rsid w:val="00575F5F"/>
    <w:rsid w:val="005801E6"/>
    <w:rsid w:val="00582965"/>
    <w:rsid w:val="00582EB1"/>
    <w:rsid w:val="005913A6"/>
    <w:rsid w:val="005A725E"/>
    <w:rsid w:val="005B013B"/>
    <w:rsid w:val="005B1262"/>
    <w:rsid w:val="005B1400"/>
    <w:rsid w:val="005B49B7"/>
    <w:rsid w:val="005B7EB3"/>
    <w:rsid w:val="005C7523"/>
    <w:rsid w:val="005D0104"/>
    <w:rsid w:val="005D0211"/>
    <w:rsid w:val="005D5601"/>
    <w:rsid w:val="005E0A82"/>
    <w:rsid w:val="005E4429"/>
    <w:rsid w:val="005F0461"/>
    <w:rsid w:val="005F2C48"/>
    <w:rsid w:val="005F5FC0"/>
    <w:rsid w:val="005F6915"/>
    <w:rsid w:val="005F6F76"/>
    <w:rsid w:val="00607947"/>
    <w:rsid w:val="00613062"/>
    <w:rsid w:val="006145E1"/>
    <w:rsid w:val="00616817"/>
    <w:rsid w:val="00617CB0"/>
    <w:rsid w:val="00621D18"/>
    <w:rsid w:val="00621DA7"/>
    <w:rsid w:val="006223AD"/>
    <w:rsid w:val="00635281"/>
    <w:rsid w:val="006378F4"/>
    <w:rsid w:val="00640F1A"/>
    <w:rsid w:val="00642386"/>
    <w:rsid w:val="00642593"/>
    <w:rsid w:val="0064411A"/>
    <w:rsid w:val="00650DA4"/>
    <w:rsid w:val="00653C07"/>
    <w:rsid w:val="00653FA3"/>
    <w:rsid w:val="006563E7"/>
    <w:rsid w:val="00665B88"/>
    <w:rsid w:val="006703E1"/>
    <w:rsid w:val="00670D28"/>
    <w:rsid w:val="00671EC0"/>
    <w:rsid w:val="0067601C"/>
    <w:rsid w:val="00685125"/>
    <w:rsid w:val="00687C7A"/>
    <w:rsid w:val="00690BC4"/>
    <w:rsid w:val="00693B3D"/>
    <w:rsid w:val="00697202"/>
    <w:rsid w:val="006A0A95"/>
    <w:rsid w:val="006A305C"/>
    <w:rsid w:val="006A40D2"/>
    <w:rsid w:val="006A4A97"/>
    <w:rsid w:val="006A70C2"/>
    <w:rsid w:val="006A7FDE"/>
    <w:rsid w:val="006B099E"/>
    <w:rsid w:val="006B14CF"/>
    <w:rsid w:val="006B376D"/>
    <w:rsid w:val="006C09D1"/>
    <w:rsid w:val="006C62D6"/>
    <w:rsid w:val="006D018B"/>
    <w:rsid w:val="006D115C"/>
    <w:rsid w:val="006D1D63"/>
    <w:rsid w:val="006D296B"/>
    <w:rsid w:val="006D411E"/>
    <w:rsid w:val="006E0495"/>
    <w:rsid w:val="006E162A"/>
    <w:rsid w:val="006E5B43"/>
    <w:rsid w:val="006E70DC"/>
    <w:rsid w:val="006E7AB7"/>
    <w:rsid w:val="006F1887"/>
    <w:rsid w:val="006F28E1"/>
    <w:rsid w:val="006F3A1E"/>
    <w:rsid w:val="006F5224"/>
    <w:rsid w:val="006F745E"/>
    <w:rsid w:val="00704A70"/>
    <w:rsid w:val="00704AF3"/>
    <w:rsid w:val="00710468"/>
    <w:rsid w:val="00713837"/>
    <w:rsid w:val="00715376"/>
    <w:rsid w:val="00721FC6"/>
    <w:rsid w:val="0072226E"/>
    <w:rsid w:val="007227A4"/>
    <w:rsid w:val="00725081"/>
    <w:rsid w:val="007277B1"/>
    <w:rsid w:val="00730B78"/>
    <w:rsid w:val="007326AB"/>
    <w:rsid w:val="00740CB9"/>
    <w:rsid w:val="00743C4D"/>
    <w:rsid w:val="00746356"/>
    <w:rsid w:val="00747EFC"/>
    <w:rsid w:val="00751545"/>
    <w:rsid w:val="00752F27"/>
    <w:rsid w:val="00755F66"/>
    <w:rsid w:val="007666F6"/>
    <w:rsid w:val="007736BD"/>
    <w:rsid w:val="00774F05"/>
    <w:rsid w:val="00775754"/>
    <w:rsid w:val="0077743B"/>
    <w:rsid w:val="00781088"/>
    <w:rsid w:val="007836B1"/>
    <w:rsid w:val="00785F7B"/>
    <w:rsid w:val="00786AAF"/>
    <w:rsid w:val="007878E5"/>
    <w:rsid w:val="00791FF8"/>
    <w:rsid w:val="00792DD3"/>
    <w:rsid w:val="00797590"/>
    <w:rsid w:val="007A14B4"/>
    <w:rsid w:val="007B051B"/>
    <w:rsid w:val="007B6E7F"/>
    <w:rsid w:val="007C1011"/>
    <w:rsid w:val="007D3499"/>
    <w:rsid w:val="007D4DE7"/>
    <w:rsid w:val="007D5196"/>
    <w:rsid w:val="007D5DAF"/>
    <w:rsid w:val="007E05D4"/>
    <w:rsid w:val="007E0F57"/>
    <w:rsid w:val="007F11AD"/>
    <w:rsid w:val="007F5164"/>
    <w:rsid w:val="007F7BA7"/>
    <w:rsid w:val="00806CCE"/>
    <w:rsid w:val="00811D80"/>
    <w:rsid w:val="00817BB5"/>
    <w:rsid w:val="00824E51"/>
    <w:rsid w:val="00827B60"/>
    <w:rsid w:val="00831957"/>
    <w:rsid w:val="00832EFD"/>
    <w:rsid w:val="00843537"/>
    <w:rsid w:val="00844D58"/>
    <w:rsid w:val="008450C8"/>
    <w:rsid w:val="00854440"/>
    <w:rsid w:val="00854FF3"/>
    <w:rsid w:val="00855A0B"/>
    <w:rsid w:val="00862A38"/>
    <w:rsid w:val="008802AE"/>
    <w:rsid w:val="00881A10"/>
    <w:rsid w:val="008829FB"/>
    <w:rsid w:val="00886468"/>
    <w:rsid w:val="00887981"/>
    <w:rsid w:val="008908E2"/>
    <w:rsid w:val="00891511"/>
    <w:rsid w:val="00891D24"/>
    <w:rsid w:val="008A11DE"/>
    <w:rsid w:val="008A2A3F"/>
    <w:rsid w:val="008A468D"/>
    <w:rsid w:val="008A5AEA"/>
    <w:rsid w:val="008B278B"/>
    <w:rsid w:val="008B2D8E"/>
    <w:rsid w:val="008B3CB5"/>
    <w:rsid w:val="008C6995"/>
    <w:rsid w:val="008D3E74"/>
    <w:rsid w:val="008E56C0"/>
    <w:rsid w:val="008F12EB"/>
    <w:rsid w:val="008F5A95"/>
    <w:rsid w:val="008F645C"/>
    <w:rsid w:val="008F6683"/>
    <w:rsid w:val="00902190"/>
    <w:rsid w:val="00903B67"/>
    <w:rsid w:val="0090661A"/>
    <w:rsid w:val="009075CD"/>
    <w:rsid w:val="009149DD"/>
    <w:rsid w:val="00916DD4"/>
    <w:rsid w:val="009201F7"/>
    <w:rsid w:val="009320CE"/>
    <w:rsid w:val="00934EC8"/>
    <w:rsid w:val="009369CB"/>
    <w:rsid w:val="0093711A"/>
    <w:rsid w:val="0094258A"/>
    <w:rsid w:val="009447FC"/>
    <w:rsid w:val="0094507B"/>
    <w:rsid w:val="00947D07"/>
    <w:rsid w:val="00952F13"/>
    <w:rsid w:val="00957339"/>
    <w:rsid w:val="00960507"/>
    <w:rsid w:val="0096390D"/>
    <w:rsid w:val="00963B84"/>
    <w:rsid w:val="00972BD7"/>
    <w:rsid w:val="00974AEB"/>
    <w:rsid w:val="00977289"/>
    <w:rsid w:val="009A001F"/>
    <w:rsid w:val="009A62C2"/>
    <w:rsid w:val="009A6810"/>
    <w:rsid w:val="009C460D"/>
    <w:rsid w:val="009D5723"/>
    <w:rsid w:val="009D5FB4"/>
    <w:rsid w:val="009D6725"/>
    <w:rsid w:val="009D7C09"/>
    <w:rsid w:val="009E111C"/>
    <w:rsid w:val="009E589D"/>
    <w:rsid w:val="009F1FF8"/>
    <w:rsid w:val="009F5BE3"/>
    <w:rsid w:val="009F70AD"/>
    <w:rsid w:val="00A00EA5"/>
    <w:rsid w:val="00A0107A"/>
    <w:rsid w:val="00A0341A"/>
    <w:rsid w:val="00A041A5"/>
    <w:rsid w:val="00A1001C"/>
    <w:rsid w:val="00A137A0"/>
    <w:rsid w:val="00A148EE"/>
    <w:rsid w:val="00A1743A"/>
    <w:rsid w:val="00A2037A"/>
    <w:rsid w:val="00A304D2"/>
    <w:rsid w:val="00A35051"/>
    <w:rsid w:val="00A364F4"/>
    <w:rsid w:val="00A41757"/>
    <w:rsid w:val="00A5388F"/>
    <w:rsid w:val="00A54FAA"/>
    <w:rsid w:val="00A560F2"/>
    <w:rsid w:val="00A608AF"/>
    <w:rsid w:val="00A62278"/>
    <w:rsid w:val="00A676BB"/>
    <w:rsid w:val="00A74D88"/>
    <w:rsid w:val="00A86050"/>
    <w:rsid w:val="00A86C02"/>
    <w:rsid w:val="00A96533"/>
    <w:rsid w:val="00AA1689"/>
    <w:rsid w:val="00AA1E62"/>
    <w:rsid w:val="00AA5BBF"/>
    <w:rsid w:val="00AA7F39"/>
    <w:rsid w:val="00AB065F"/>
    <w:rsid w:val="00AB07E7"/>
    <w:rsid w:val="00AB3498"/>
    <w:rsid w:val="00AB3A67"/>
    <w:rsid w:val="00AB48C8"/>
    <w:rsid w:val="00AB4B9D"/>
    <w:rsid w:val="00AB7059"/>
    <w:rsid w:val="00AC15E5"/>
    <w:rsid w:val="00AC3215"/>
    <w:rsid w:val="00AC6D91"/>
    <w:rsid w:val="00AD144C"/>
    <w:rsid w:val="00AE0B3F"/>
    <w:rsid w:val="00AE0C6F"/>
    <w:rsid w:val="00AE206E"/>
    <w:rsid w:val="00AE579F"/>
    <w:rsid w:val="00AF3E14"/>
    <w:rsid w:val="00AF4270"/>
    <w:rsid w:val="00AF634D"/>
    <w:rsid w:val="00AF7B42"/>
    <w:rsid w:val="00B020E7"/>
    <w:rsid w:val="00B02E12"/>
    <w:rsid w:val="00B04DF9"/>
    <w:rsid w:val="00B10B1D"/>
    <w:rsid w:val="00B220BC"/>
    <w:rsid w:val="00B24CA6"/>
    <w:rsid w:val="00B25CA1"/>
    <w:rsid w:val="00B27C1A"/>
    <w:rsid w:val="00B369DE"/>
    <w:rsid w:val="00B4003B"/>
    <w:rsid w:val="00B50FF9"/>
    <w:rsid w:val="00B55462"/>
    <w:rsid w:val="00B557AC"/>
    <w:rsid w:val="00B55D86"/>
    <w:rsid w:val="00B56B91"/>
    <w:rsid w:val="00B57141"/>
    <w:rsid w:val="00B60870"/>
    <w:rsid w:val="00B617A6"/>
    <w:rsid w:val="00B628A7"/>
    <w:rsid w:val="00B62E3E"/>
    <w:rsid w:val="00B63823"/>
    <w:rsid w:val="00B672FE"/>
    <w:rsid w:val="00B745FC"/>
    <w:rsid w:val="00B75197"/>
    <w:rsid w:val="00B7622A"/>
    <w:rsid w:val="00B90E63"/>
    <w:rsid w:val="00B95A81"/>
    <w:rsid w:val="00B9663D"/>
    <w:rsid w:val="00BA2F7B"/>
    <w:rsid w:val="00BA3178"/>
    <w:rsid w:val="00BA3DBE"/>
    <w:rsid w:val="00BA4493"/>
    <w:rsid w:val="00BB2DBC"/>
    <w:rsid w:val="00BB57DD"/>
    <w:rsid w:val="00BB7983"/>
    <w:rsid w:val="00BC2ECA"/>
    <w:rsid w:val="00BC3F7A"/>
    <w:rsid w:val="00BC3FEC"/>
    <w:rsid w:val="00BC64A1"/>
    <w:rsid w:val="00BC7BA5"/>
    <w:rsid w:val="00BE18A9"/>
    <w:rsid w:val="00BF02D7"/>
    <w:rsid w:val="00BF2588"/>
    <w:rsid w:val="00BF3D59"/>
    <w:rsid w:val="00BF4DC7"/>
    <w:rsid w:val="00BF5CD6"/>
    <w:rsid w:val="00BF7B74"/>
    <w:rsid w:val="00C0106C"/>
    <w:rsid w:val="00C02AE1"/>
    <w:rsid w:val="00C0453F"/>
    <w:rsid w:val="00C07DCD"/>
    <w:rsid w:val="00C13961"/>
    <w:rsid w:val="00C162BD"/>
    <w:rsid w:val="00C21705"/>
    <w:rsid w:val="00C21E54"/>
    <w:rsid w:val="00C22548"/>
    <w:rsid w:val="00C23294"/>
    <w:rsid w:val="00C30E4C"/>
    <w:rsid w:val="00C316DF"/>
    <w:rsid w:val="00C3269A"/>
    <w:rsid w:val="00C36701"/>
    <w:rsid w:val="00C40F79"/>
    <w:rsid w:val="00C478A0"/>
    <w:rsid w:val="00C478A2"/>
    <w:rsid w:val="00C5399C"/>
    <w:rsid w:val="00C539FF"/>
    <w:rsid w:val="00C5476B"/>
    <w:rsid w:val="00C5568A"/>
    <w:rsid w:val="00C57887"/>
    <w:rsid w:val="00C6124E"/>
    <w:rsid w:val="00C615FA"/>
    <w:rsid w:val="00C63AAE"/>
    <w:rsid w:val="00C6429D"/>
    <w:rsid w:val="00C650CF"/>
    <w:rsid w:val="00C718F0"/>
    <w:rsid w:val="00C7218A"/>
    <w:rsid w:val="00C84EC4"/>
    <w:rsid w:val="00C95119"/>
    <w:rsid w:val="00CA06DA"/>
    <w:rsid w:val="00CA5C43"/>
    <w:rsid w:val="00CA63CE"/>
    <w:rsid w:val="00CA66A1"/>
    <w:rsid w:val="00CB1726"/>
    <w:rsid w:val="00CB1EDA"/>
    <w:rsid w:val="00CB439C"/>
    <w:rsid w:val="00CB4667"/>
    <w:rsid w:val="00CB5FFF"/>
    <w:rsid w:val="00CB6F80"/>
    <w:rsid w:val="00CB7ED9"/>
    <w:rsid w:val="00CC0603"/>
    <w:rsid w:val="00CC2C63"/>
    <w:rsid w:val="00CC3EB2"/>
    <w:rsid w:val="00CC43B0"/>
    <w:rsid w:val="00CC59F1"/>
    <w:rsid w:val="00CD0C2F"/>
    <w:rsid w:val="00CE450F"/>
    <w:rsid w:val="00CE5B4B"/>
    <w:rsid w:val="00CE67CB"/>
    <w:rsid w:val="00CF19C1"/>
    <w:rsid w:val="00CF2458"/>
    <w:rsid w:val="00CF75C9"/>
    <w:rsid w:val="00D04D08"/>
    <w:rsid w:val="00D04F85"/>
    <w:rsid w:val="00D05E48"/>
    <w:rsid w:val="00D107C0"/>
    <w:rsid w:val="00D1473F"/>
    <w:rsid w:val="00D1671B"/>
    <w:rsid w:val="00D2015A"/>
    <w:rsid w:val="00D2113E"/>
    <w:rsid w:val="00D26B6E"/>
    <w:rsid w:val="00D26D52"/>
    <w:rsid w:val="00D271B0"/>
    <w:rsid w:val="00D3064C"/>
    <w:rsid w:val="00D316E5"/>
    <w:rsid w:val="00D349DD"/>
    <w:rsid w:val="00D37B69"/>
    <w:rsid w:val="00D37FE2"/>
    <w:rsid w:val="00D431A5"/>
    <w:rsid w:val="00D462EC"/>
    <w:rsid w:val="00D46E7E"/>
    <w:rsid w:val="00D47501"/>
    <w:rsid w:val="00D5177F"/>
    <w:rsid w:val="00D558F9"/>
    <w:rsid w:val="00D56668"/>
    <w:rsid w:val="00D60F94"/>
    <w:rsid w:val="00D639A9"/>
    <w:rsid w:val="00D63BC4"/>
    <w:rsid w:val="00D6704C"/>
    <w:rsid w:val="00D7636D"/>
    <w:rsid w:val="00D84F00"/>
    <w:rsid w:val="00D85016"/>
    <w:rsid w:val="00D85905"/>
    <w:rsid w:val="00D90AE0"/>
    <w:rsid w:val="00D937FF"/>
    <w:rsid w:val="00D93F67"/>
    <w:rsid w:val="00D94D8F"/>
    <w:rsid w:val="00D95147"/>
    <w:rsid w:val="00D95A8E"/>
    <w:rsid w:val="00DA2E25"/>
    <w:rsid w:val="00DB4DB6"/>
    <w:rsid w:val="00DC3CC6"/>
    <w:rsid w:val="00DC4FB4"/>
    <w:rsid w:val="00DC5810"/>
    <w:rsid w:val="00DC7258"/>
    <w:rsid w:val="00DC7433"/>
    <w:rsid w:val="00DD23CA"/>
    <w:rsid w:val="00DD447A"/>
    <w:rsid w:val="00DE3487"/>
    <w:rsid w:val="00DE5362"/>
    <w:rsid w:val="00DE71C8"/>
    <w:rsid w:val="00DE7C15"/>
    <w:rsid w:val="00DF1F09"/>
    <w:rsid w:val="00DF31D6"/>
    <w:rsid w:val="00DF432C"/>
    <w:rsid w:val="00DF5A11"/>
    <w:rsid w:val="00E05344"/>
    <w:rsid w:val="00E10849"/>
    <w:rsid w:val="00E10C54"/>
    <w:rsid w:val="00E16688"/>
    <w:rsid w:val="00E16958"/>
    <w:rsid w:val="00E16DBE"/>
    <w:rsid w:val="00E22CE5"/>
    <w:rsid w:val="00E23728"/>
    <w:rsid w:val="00E306A1"/>
    <w:rsid w:val="00E34639"/>
    <w:rsid w:val="00E34CF2"/>
    <w:rsid w:val="00E36A0C"/>
    <w:rsid w:val="00E514B8"/>
    <w:rsid w:val="00E63D11"/>
    <w:rsid w:val="00E70E73"/>
    <w:rsid w:val="00E74263"/>
    <w:rsid w:val="00E91AC1"/>
    <w:rsid w:val="00E947DD"/>
    <w:rsid w:val="00E96E47"/>
    <w:rsid w:val="00E97AAD"/>
    <w:rsid w:val="00E97BC9"/>
    <w:rsid w:val="00EA051D"/>
    <w:rsid w:val="00EA1C49"/>
    <w:rsid w:val="00EA2C1D"/>
    <w:rsid w:val="00EA77C5"/>
    <w:rsid w:val="00EB17DD"/>
    <w:rsid w:val="00EB371D"/>
    <w:rsid w:val="00EB5915"/>
    <w:rsid w:val="00EB6CEF"/>
    <w:rsid w:val="00EC54BA"/>
    <w:rsid w:val="00EC591A"/>
    <w:rsid w:val="00ED0D1B"/>
    <w:rsid w:val="00ED3958"/>
    <w:rsid w:val="00ED3BB2"/>
    <w:rsid w:val="00ED43C2"/>
    <w:rsid w:val="00ED475E"/>
    <w:rsid w:val="00ED5D22"/>
    <w:rsid w:val="00EE44F3"/>
    <w:rsid w:val="00EE750F"/>
    <w:rsid w:val="00EF0329"/>
    <w:rsid w:val="00EF4743"/>
    <w:rsid w:val="00EF59FC"/>
    <w:rsid w:val="00F03030"/>
    <w:rsid w:val="00F13F23"/>
    <w:rsid w:val="00F13F34"/>
    <w:rsid w:val="00F26B1B"/>
    <w:rsid w:val="00F3086F"/>
    <w:rsid w:val="00F308A8"/>
    <w:rsid w:val="00F30999"/>
    <w:rsid w:val="00F425C2"/>
    <w:rsid w:val="00F43A2A"/>
    <w:rsid w:val="00F44F0F"/>
    <w:rsid w:val="00F518C6"/>
    <w:rsid w:val="00F51915"/>
    <w:rsid w:val="00F52E75"/>
    <w:rsid w:val="00F55630"/>
    <w:rsid w:val="00F56F58"/>
    <w:rsid w:val="00F61409"/>
    <w:rsid w:val="00F63417"/>
    <w:rsid w:val="00F77FEF"/>
    <w:rsid w:val="00F80AD8"/>
    <w:rsid w:val="00F82E89"/>
    <w:rsid w:val="00F84B46"/>
    <w:rsid w:val="00F85351"/>
    <w:rsid w:val="00F85A22"/>
    <w:rsid w:val="00F8798A"/>
    <w:rsid w:val="00F91BB7"/>
    <w:rsid w:val="00F91CDA"/>
    <w:rsid w:val="00F95632"/>
    <w:rsid w:val="00FA36BC"/>
    <w:rsid w:val="00FA4F99"/>
    <w:rsid w:val="00FA5C79"/>
    <w:rsid w:val="00FA7BDB"/>
    <w:rsid w:val="00FB0280"/>
    <w:rsid w:val="00FB478A"/>
    <w:rsid w:val="00FC19AA"/>
    <w:rsid w:val="00FC2B99"/>
    <w:rsid w:val="00FC37BE"/>
    <w:rsid w:val="00FD0C21"/>
    <w:rsid w:val="00FD3334"/>
    <w:rsid w:val="00FD3957"/>
    <w:rsid w:val="00FD3E48"/>
    <w:rsid w:val="00FD5444"/>
    <w:rsid w:val="00FD6481"/>
    <w:rsid w:val="00FD7B58"/>
    <w:rsid w:val="00FE56B3"/>
    <w:rsid w:val="00FF0382"/>
    <w:rsid w:val="00FF0D3B"/>
    <w:rsid w:val="00FF18AA"/>
    <w:rsid w:val="00FF2D0E"/>
    <w:rsid w:val="00FF487D"/>
    <w:rsid w:val="00FF5AAE"/>
    <w:rsid w:val="00FF7D73"/>
    <w:rsid w:val="00FF7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C"/>
    <w:pPr>
      <w:widowControl w:val="0"/>
      <w:jc w:val="both"/>
    </w:pPr>
    <w:rPr>
      <w:rFonts w:ascii="Times New Roman" w:eastAsia="宋体" w:hAnsi="Times New Roman" w:cs="Times New Roman"/>
      <w:szCs w:val="20"/>
    </w:rPr>
  </w:style>
  <w:style w:type="paragraph" w:styleId="1">
    <w:name w:val="heading 1"/>
    <w:basedOn w:val="a"/>
    <w:next w:val="a"/>
    <w:link w:val="1Char"/>
    <w:qFormat/>
    <w:rsid w:val="00D37FE2"/>
    <w:pPr>
      <w:keepNext/>
      <w:keepLines/>
      <w:spacing w:before="340" w:after="330" w:line="578" w:lineRule="auto"/>
      <w:outlineLvl w:val="0"/>
    </w:pPr>
    <w:rPr>
      <w:b/>
      <w:bCs/>
      <w:kern w:val="44"/>
      <w:sz w:val="44"/>
      <w:szCs w:val="44"/>
    </w:rPr>
  </w:style>
  <w:style w:type="paragraph" w:styleId="2">
    <w:name w:val="heading 2"/>
    <w:aliases w:val="Reset numbering,CASCC-标题2,Head2A,标题 2 Char Char Char Char Char Char Char Char Char,h2,2nd level,Titre2,l2,Header 2,1.1  heading 2,第一章 标题 2,Heading 2 Hidden,Heading 2 CCBS,heading 2,PIM2,Titre3,HD2,sect 1.2,H21,sect 1.21,H22,sect 1.22,H211,H23,H212"/>
    <w:basedOn w:val="a"/>
    <w:next w:val="a"/>
    <w:link w:val="2Char"/>
    <w:qFormat/>
    <w:rsid w:val="004B098F"/>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Char"/>
    <w:qFormat/>
    <w:rsid w:val="003D2011"/>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7FE2"/>
    <w:rPr>
      <w:rFonts w:ascii="Times New Roman" w:eastAsia="宋体" w:hAnsi="Times New Roman" w:cs="Times New Roman"/>
      <w:b/>
      <w:bCs/>
      <w:kern w:val="44"/>
      <w:sz w:val="44"/>
      <w:szCs w:val="44"/>
    </w:rPr>
  </w:style>
  <w:style w:type="character" w:customStyle="1" w:styleId="2Char">
    <w:name w:val="标题 2 Char"/>
    <w:aliases w:val="Reset numbering Char,CASCC-标题2 Char,Head2A Char,标题 2 Char Char Char Char Char Char Char Char Char Char,h2 Char,2nd level Char,Titre2 Char,l2 Char,Header 2 Char,1.1  heading 2 Char,第一章 标题 2 Char,Heading 2 Hidden Char,Heading 2 CCBS Char"/>
    <w:basedOn w:val="a0"/>
    <w:link w:val="2"/>
    <w:rsid w:val="004B098F"/>
    <w:rPr>
      <w:rFonts w:ascii="Arial" w:eastAsia="宋体" w:hAnsi="Arial" w:cs="Times New Roman"/>
      <w:b/>
      <w:bCs/>
      <w:sz w:val="24"/>
      <w:szCs w:val="32"/>
    </w:rPr>
  </w:style>
  <w:style w:type="character" w:customStyle="1" w:styleId="3Char">
    <w:name w:val="标题 3 Char"/>
    <w:basedOn w:val="a0"/>
    <w:link w:val="3"/>
    <w:rsid w:val="003D2011"/>
    <w:rPr>
      <w:rFonts w:ascii="Times New Roman" w:eastAsia="仿宋_GB2312" w:hAnsi="Times New Roman" w:cs="Times New Roman"/>
      <w:b/>
      <w:bCs/>
      <w:sz w:val="32"/>
      <w:szCs w:val="32"/>
    </w:rPr>
  </w:style>
  <w:style w:type="paragraph" w:styleId="a3">
    <w:name w:val="Balloon Text"/>
    <w:basedOn w:val="a"/>
    <w:link w:val="Char"/>
    <w:semiHidden/>
    <w:unhideWhenUsed/>
    <w:rsid w:val="001160EA"/>
    <w:rPr>
      <w:sz w:val="18"/>
      <w:szCs w:val="18"/>
    </w:rPr>
  </w:style>
  <w:style w:type="character" w:customStyle="1" w:styleId="Char">
    <w:name w:val="批注框文本 Char"/>
    <w:basedOn w:val="a0"/>
    <w:link w:val="a3"/>
    <w:semiHidden/>
    <w:rsid w:val="001160EA"/>
    <w:rPr>
      <w:sz w:val="18"/>
      <w:szCs w:val="18"/>
    </w:rPr>
  </w:style>
  <w:style w:type="paragraph" w:styleId="a4">
    <w:name w:val="header"/>
    <w:basedOn w:val="a"/>
    <w:link w:val="Char0"/>
    <w:uiPriority w:val="99"/>
    <w:unhideWhenUsed/>
    <w:rsid w:val="00116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60EA"/>
    <w:rPr>
      <w:sz w:val="18"/>
      <w:szCs w:val="18"/>
    </w:rPr>
  </w:style>
  <w:style w:type="paragraph" w:styleId="a5">
    <w:name w:val="footer"/>
    <w:basedOn w:val="a"/>
    <w:link w:val="Char1"/>
    <w:uiPriority w:val="99"/>
    <w:unhideWhenUsed/>
    <w:rsid w:val="001160EA"/>
    <w:pPr>
      <w:tabs>
        <w:tab w:val="center" w:pos="4153"/>
        <w:tab w:val="right" w:pos="8306"/>
      </w:tabs>
      <w:snapToGrid w:val="0"/>
      <w:jc w:val="left"/>
    </w:pPr>
    <w:rPr>
      <w:sz w:val="18"/>
      <w:szCs w:val="18"/>
    </w:rPr>
  </w:style>
  <w:style w:type="character" w:customStyle="1" w:styleId="Char1">
    <w:name w:val="页脚 Char"/>
    <w:basedOn w:val="a0"/>
    <w:link w:val="a5"/>
    <w:uiPriority w:val="99"/>
    <w:rsid w:val="001160EA"/>
    <w:rPr>
      <w:sz w:val="18"/>
      <w:szCs w:val="18"/>
    </w:rPr>
  </w:style>
  <w:style w:type="paragraph" w:styleId="TOC">
    <w:name w:val="TOC Heading"/>
    <w:basedOn w:val="1"/>
    <w:next w:val="a"/>
    <w:uiPriority w:val="39"/>
    <w:unhideWhenUsed/>
    <w:qFormat/>
    <w:rsid w:val="00D37F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44B94"/>
    <w:pPr>
      <w:spacing w:line="360" w:lineRule="auto"/>
      <w:ind w:leftChars="200" w:left="200"/>
    </w:pPr>
    <w:rPr>
      <w:sz w:val="24"/>
    </w:rPr>
  </w:style>
  <w:style w:type="character" w:styleId="a6">
    <w:name w:val="Hyperlink"/>
    <w:basedOn w:val="a0"/>
    <w:uiPriority w:val="99"/>
    <w:unhideWhenUsed/>
    <w:rsid w:val="0006322D"/>
    <w:rPr>
      <w:color w:val="0000FF" w:themeColor="hyperlink"/>
      <w:u w:val="single"/>
    </w:rPr>
  </w:style>
  <w:style w:type="paragraph" w:styleId="10">
    <w:name w:val="toc 1"/>
    <w:basedOn w:val="a"/>
    <w:next w:val="a"/>
    <w:autoRedefine/>
    <w:uiPriority w:val="39"/>
    <w:unhideWhenUsed/>
    <w:rsid w:val="00144B94"/>
    <w:pPr>
      <w:tabs>
        <w:tab w:val="right" w:leader="dot" w:pos="8296"/>
      </w:tabs>
      <w:spacing w:line="360" w:lineRule="auto"/>
    </w:pPr>
    <w:rPr>
      <w:b/>
      <w:sz w:val="24"/>
    </w:rPr>
  </w:style>
  <w:style w:type="paragraph" w:styleId="a7">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link w:val="Char2"/>
    <w:qFormat/>
    <w:rsid w:val="00582EB1"/>
    <w:pPr>
      <w:snapToGrid w:val="0"/>
      <w:spacing w:line="300" w:lineRule="auto"/>
      <w:ind w:firstLine="556"/>
    </w:pPr>
    <w:rPr>
      <w:rFonts w:ascii="仿宋_GB2312" w:eastAsia="仿宋_GB2312"/>
      <w:sz w:val="28"/>
    </w:rPr>
  </w:style>
  <w:style w:type="paragraph" w:styleId="a8">
    <w:name w:val="Plain Text"/>
    <w:aliases w:val="普通文字,纯文本 Char1,Char Char,Char Char Char,Char Char Char Char Char Char Char Char Char, Char Char Char,普通文字1, Char Char,普通文字 Char Char Char,纯文本 Char Char Char,纯文本 Char Char,普通文字 Char Char,普通文字 Char Char Char Char Char"/>
    <w:basedOn w:val="a"/>
    <w:link w:val="Char3"/>
    <w:rsid w:val="00693B3D"/>
    <w:rPr>
      <w:rFonts w:ascii="宋体" w:hAnsi="Courier New"/>
    </w:rPr>
  </w:style>
  <w:style w:type="character" w:customStyle="1" w:styleId="Char3">
    <w:name w:val="纯文本 Char"/>
    <w:aliases w:val="普通文字 Char1,纯文本 Char1 Char,Char Char Char1,Char Char Char Char,Char Char Char Char Char Char Char Char Char Char, Char Char Char Char,普通文字1 Char, Char Char Char1,普通文字 Char Char Char Char,纯文本 Char Char Char Char,纯文本 Char Char Char1"/>
    <w:basedOn w:val="a0"/>
    <w:link w:val="a8"/>
    <w:rsid w:val="00693B3D"/>
    <w:rPr>
      <w:rFonts w:ascii="宋体" w:eastAsia="宋体" w:hAnsi="Courier New" w:cs="Times New Roman"/>
      <w:szCs w:val="20"/>
    </w:rPr>
  </w:style>
  <w:style w:type="paragraph" w:customStyle="1" w:styleId="xl30">
    <w:name w:val="xl30"/>
    <w:basedOn w:val="a"/>
    <w:rsid w:val="003D20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styleId="a9">
    <w:name w:val="page number"/>
    <w:basedOn w:val="a0"/>
    <w:rsid w:val="003D2011"/>
  </w:style>
  <w:style w:type="paragraph" w:styleId="21">
    <w:name w:val="Body Text Indent 2"/>
    <w:basedOn w:val="a"/>
    <w:link w:val="2Char0"/>
    <w:rsid w:val="003D2011"/>
    <w:pPr>
      <w:spacing w:line="360" w:lineRule="auto"/>
      <w:ind w:firstLineChars="200" w:firstLine="560"/>
    </w:pPr>
    <w:rPr>
      <w:rFonts w:ascii="宋体"/>
      <w:sz w:val="28"/>
      <w:szCs w:val="24"/>
    </w:rPr>
  </w:style>
  <w:style w:type="character" w:customStyle="1" w:styleId="2Char0">
    <w:name w:val="正文文本缩进 2 Char"/>
    <w:basedOn w:val="a0"/>
    <w:link w:val="21"/>
    <w:rsid w:val="003D2011"/>
    <w:rPr>
      <w:rFonts w:ascii="宋体" w:eastAsia="宋体" w:hAnsi="Times New Roman" w:cs="Times New Roman"/>
      <w:sz w:val="28"/>
      <w:szCs w:val="24"/>
    </w:rPr>
  </w:style>
  <w:style w:type="paragraph" w:styleId="aa">
    <w:name w:val="Body Text Indent"/>
    <w:basedOn w:val="a"/>
    <w:link w:val="Char4"/>
    <w:rsid w:val="003D2011"/>
    <w:pPr>
      <w:spacing w:line="340" w:lineRule="atLeast"/>
      <w:ind w:firstLine="600"/>
    </w:pPr>
    <w:rPr>
      <w:sz w:val="30"/>
    </w:rPr>
  </w:style>
  <w:style w:type="character" w:customStyle="1" w:styleId="Char4">
    <w:name w:val="正文文本缩进 Char"/>
    <w:basedOn w:val="a0"/>
    <w:link w:val="aa"/>
    <w:rsid w:val="003D2011"/>
    <w:rPr>
      <w:rFonts w:ascii="Times New Roman" w:eastAsia="宋体" w:hAnsi="Times New Roman" w:cs="Times New Roman"/>
      <w:sz w:val="30"/>
      <w:szCs w:val="20"/>
    </w:rPr>
  </w:style>
  <w:style w:type="paragraph" w:styleId="ab">
    <w:name w:val="Body Text"/>
    <w:basedOn w:val="a"/>
    <w:link w:val="Char5"/>
    <w:rsid w:val="003D2011"/>
    <w:pPr>
      <w:spacing w:line="340" w:lineRule="atLeast"/>
    </w:pPr>
    <w:rPr>
      <w:sz w:val="30"/>
    </w:rPr>
  </w:style>
  <w:style w:type="character" w:customStyle="1" w:styleId="Char5">
    <w:name w:val="正文文本 Char"/>
    <w:basedOn w:val="a0"/>
    <w:link w:val="ab"/>
    <w:rsid w:val="003D2011"/>
    <w:rPr>
      <w:rFonts w:ascii="Times New Roman" w:eastAsia="宋体" w:hAnsi="Times New Roman" w:cs="Times New Roman"/>
      <w:sz w:val="30"/>
      <w:szCs w:val="20"/>
    </w:rPr>
  </w:style>
  <w:style w:type="paragraph" w:styleId="ac">
    <w:name w:val="Date"/>
    <w:basedOn w:val="a"/>
    <w:next w:val="a"/>
    <w:link w:val="Char6"/>
    <w:rsid w:val="003D2011"/>
    <w:rPr>
      <w:rFonts w:ascii="黑体" w:eastAsia="黑体"/>
      <w:sz w:val="44"/>
    </w:rPr>
  </w:style>
  <w:style w:type="character" w:customStyle="1" w:styleId="Char6">
    <w:name w:val="日期 Char"/>
    <w:basedOn w:val="a0"/>
    <w:link w:val="ac"/>
    <w:rsid w:val="003D2011"/>
    <w:rPr>
      <w:rFonts w:ascii="黑体" w:eastAsia="黑体" w:hAnsi="Times New Roman" w:cs="Times New Roman"/>
      <w:sz w:val="44"/>
      <w:szCs w:val="20"/>
    </w:rPr>
  </w:style>
  <w:style w:type="paragraph" w:customStyle="1" w:styleId="210">
    <w:name w:val="正文文本缩进 21"/>
    <w:basedOn w:val="a"/>
    <w:rsid w:val="003D2011"/>
    <w:pPr>
      <w:adjustRightInd w:val="0"/>
      <w:ind w:firstLine="570"/>
      <w:textAlignment w:val="baseline"/>
    </w:pPr>
    <w:rPr>
      <w:rFonts w:ascii="宋体"/>
      <w:sz w:val="28"/>
    </w:rPr>
  </w:style>
  <w:style w:type="paragraph" w:styleId="30">
    <w:name w:val="Body Text 3"/>
    <w:basedOn w:val="a"/>
    <w:link w:val="3Char0"/>
    <w:rsid w:val="003D2011"/>
    <w:rPr>
      <w:rFonts w:ascii="宋体" w:hAnsi="Courier New"/>
      <w:sz w:val="28"/>
    </w:rPr>
  </w:style>
  <w:style w:type="character" w:customStyle="1" w:styleId="3Char0">
    <w:name w:val="正文文本 3 Char"/>
    <w:basedOn w:val="a0"/>
    <w:link w:val="30"/>
    <w:rsid w:val="003D2011"/>
    <w:rPr>
      <w:rFonts w:ascii="宋体" w:eastAsia="宋体" w:hAnsi="Courier New" w:cs="Times New Roman"/>
      <w:sz w:val="28"/>
      <w:szCs w:val="20"/>
    </w:rPr>
  </w:style>
  <w:style w:type="paragraph" w:styleId="31">
    <w:name w:val="Body Text Indent 3"/>
    <w:basedOn w:val="a"/>
    <w:link w:val="3Char1"/>
    <w:rsid w:val="003D2011"/>
    <w:pPr>
      <w:spacing w:line="480" w:lineRule="exact"/>
      <w:ind w:firstLineChars="180" w:firstLine="504"/>
    </w:pPr>
    <w:rPr>
      <w:rFonts w:ascii="仿宋_GB2312" w:eastAsia="仿宋_GB2312" w:hAnsi="宋体"/>
      <w:sz w:val="28"/>
    </w:rPr>
  </w:style>
  <w:style w:type="character" w:customStyle="1" w:styleId="3Char1">
    <w:name w:val="正文文本缩进 3 Char"/>
    <w:basedOn w:val="a0"/>
    <w:link w:val="31"/>
    <w:rsid w:val="003D2011"/>
    <w:rPr>
      <w:rFonts w:ascii="仿宋_GB2312" w:eastAsia="仿宋_GB2312" w:hAnsi="宋体" w:cs="Times New Roman"/>
      <w:sz w:val="28"/>
      <w:szCs w:val="20"/>
    </w:rPr>
  </w:style>
  <w:style w:type="paragraph" w:customStyle="1" w:styleId="Char7">
    <w:name w:val="Char"/>
    <w:basedOn w:val="a"/>
    <w:rsid w:val="003D2011"/>
    <w:rPr>
      <w:rFonts w:ascii="Tahoma" w:hAnsi="Tahoma"/>
      <w:sz w:val="24"/>
    </w:rPr>
  </w:style>
  <w:style w:type="character" w:customStyle="1" w:styleId="Char8">
    <w:name w:val="批注文字 Char"/>
    <w:basedOn w:val="a0"/>
    <w:link w:val="ad"/>
    <w:semiHidden/>
    <w:rsid w:val="003D2011"/>
    <w:rPr>
      <w:rFonts w:ascii="Times New Roman" w:eastAsia="宋体" w:hAnsi="Times New Roman" w:cs="Times New Roman"/>
      <w:szCs w:val="24"/>
    </w:rPr>
  </w:style>
  <w:style w:type="paragraph" w:styleId="ad">
    <w:name w:val="annotation text"/>
    <w:basedOn w:val="a"/>
    <w:link w:val="Char8"/>
    <w:semiHidden/>
    <w:rsid w:val="003D2011"/>
    <w:pPr>
      <w:jc w:val="left"/>
    </w:pPr>
    <w:rPr>
      <w:szCs w:val="24"/>
    </w:rPr>
  </w:style>
  <w:style w:type="character" w:customStyle="1" w:styleId="Char9">
    <w:name w:val="批注主题 Char"/>
    <w:basedOn w:val="Char8"/>
    <w:link w:val="ae"/>
    <w:semiHidden/>
    <w:rsid w:val="003D2011"/>
    <w:rPr>
      <w:rFonts w:ascii="Times New Roman" w:eastAsia="宋体" w:hAnsi="Times New Roman" w:cs="Times New Roman"/>
      <w:b/>
      <w:bCs/>
      <w:szCs w:val="24"/>
    </w:rPr>
  </w:style>
  <w:style w:type="paragraph" w:styleId="ae">
    <w:name w:val="annotation subject"/>
    <w:basedOn w:val="ad"/>
    <w:next w:val="ad"/>
    <w:link w:val="Char9"/>
    <w:semiHidden/>
    <w:rsid w:val="003D2011"/>
    <w:rPr>
      <w:b/>
      <w:bCs/>
    </w:rPr>
  </w:style>
  <w:style w:type="paragraph" w:customStyle="1" w:styleId="CharCharChar1Char">
    <w:name w:val="Char Char Char1 Char"/>
    <w:basedOn w:val="a"/>
    <w:rsid w:val="003D2011"/>
    <w:rPr>
      <w:rFonts w:ascii="Tahoma" w:hAnsi="Tahoma"/>
      <w:sz w:val="24"/>
    </w:rPr>
  </w:style>
  <w:style w:type="paragraph" w:customStyle="1" w:styleId="H1">
    <w:name w:val="H1"/>
    <w:basedOn w:val="1"/>
    <w:rsid w:val="003D2011"/>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a">
    <w:name w:val="普通文字 Char"/>
    <w:aliases w:val="纯文本 Char1 Char Char,纯文本 Char2,普通文字 Char Char Char2,普通文字 Char Char Char Char1,纯文本 Char Char Char Char2"/>
    <w:basedOn w:val="a0"/>
    <w:rsid w:val="003D2011"/>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rsid w:val="003D2011"/>
    <w:rPr>
      <w:rFonts w:ascii="Tahoma" w:hAnsi="Tahoma"/>
      <w:sz w:val="24"/>
    </w:rPr>
  </w:style>
  <w:style w:type="paragraph" w:styleId="af">
    <w:name w:val="Document Map"/>
    <w:basedOn w:val="a"/>
    <w:link w:val="Charb"/>
    <w:rsid w:val="003D2011"/>
    <w:rPr>
      <w:rFonts w:ascii="宋体"/>
      <w:sz w:val="18"/>
      <w:szCs w:val="18"/>
    </w:rPr>
  </w:style>
  <w:style w:type="character" w:customStyle="1" w:styleId="Charb">
    <w:name w:val="文档结构图 Char"/>
    <w:basedOn w:val="a0"/>
    <w:link w:val="af"/>
    <w:rsid w:val="003D2011"/>
    <w:rPr>
      <w:rFonts w:ascii="宋体" w:eastAsia="宋体" w:hAnsi="Times New Roman" w:cs="Times New Roman"/>
      <w:sz w:val="18"/>
      <w:szCs w:val="18"/>
    </w:rPr>
  </w:style>
  <w:style w:type="paragraph" w:styleId="32">
    <w:name w:val="toc 3"/>
    <w:basedOn w:val="a"/>
    <w:next w:val="a"/>
    <w:autoRedefine/>
    <w:uiPriority w:val="39"/>
    <w:rsid w:val="003D2011"/>
    <w:pPr>
      <w:tabs>
        <w:tab w:val="right" w:leader="dot" w:pos="9639"/>
      </w:tabs>
      <w:spacing w:line="360" w:lineRule="auto"/>
      <w:ind w:leftChars="129" w:left="470" w:hangingChars="71" w:hanging="199"/>
    </w:pPr>
    <w:rPr>
      <w:rFonts w:eastAsia="仿宋_GB2312"/>
      <w:sz w:val="28"/>
      <w:szCs w:val="24"/>
    </w:rPr>
  </w:style>
  <w:style w:type="paragraph" w:customStyle="1" w:styleId="CharCharCharCharCharCharChar">
    <w:name w:val="Char Char Char Char Char Char Char"/>
    <w:basedOn w:val="a"/>
    <w:rsid w:val="003D2011"/>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3D2011"/>
    <w:rPr>
      <w:rFonts w:ascii="Tahoma" w:eastAsia="仿宋_GB2312" w:hAnsi="Tahoma"/>
      <w:sz w:val="24"/>
    </w:rPr>
  </w:style>
  <w:style w:type="paragraph" w:styleId="af0">
    <w:name w:val="List Paragraph"/>
    <w:basedOn w:val="a"/>
    <w:qFormat/>
    <w:rsid w:val="00566014"/>
    <w:pPr>
      <w:ind w:firstLineChars="200" w:firstLine="420"/>
    </w:pPr>
  </w:style>
  <w:style w:type="character" w:styleId="af1">
    <w:name w:val="annotation reference"/>
    <w:basedOn w:val="a0"/>
    <w:semiHidden/>
    <w:unhideWhenUsed/>
    <w:rsid w:val="007C1011"/>
    <w:rPr>
      <w:sz w:val="21"/>
      <w:szCs w:val="21"/>
    </w:rPr>
  </w:style>
  <w:style w:type="character" w:customStyle="1" w:styleId="Char2">
    <w:name w:val="正文缩进 Char"/>
    <w:aliases w:val="Title Char,正文2级 Char,表正文 Char,正文非缩进 Char,特点 Char1,正文对齐 Char,Alt+X Char,mr正文缩进 Char,正文缩进William Char,段1 Char,正文不缩进 Char,特点 Char Char,ALT+Z Char,水上软件 Char,四号 Char,正文文本 Char Char Char,body text Char,居中 Char,Normal Indent Char,正文（首行缩进两字） Char1"/>
    <w:link w:val="a7"/>
    <w:qFormat/>
    <w:rsid w:val="00ED0D1B"/>
    <w:rPr>
      <w:rFonts w:ascii="仿宋_GB2312" w:eastAsia="仿宋_GB2312" w:hAnsi="Times New Roman" w:cs="Times New Roman"/>
      <w:sz w:val="28"/>
      <w:szCs w:val="20"/>
    </w:rPr>
  </w:style>
  <w:style w:type="paragraph" w:styleId="af2">
    <w:name w:val="Normal (Web)"/>
    <w:aliases w:val="普通(Web) Char Char Char,普通 (Web),普通(Web) Char Char Char + 仿宋_GB2312,(符号) Arial Narrow,两端对齐,段前: 自... ...,段前: 自... ... Char Char"/>
    <w:basedOn w:val="a"/>
    <w:link w:val="Charc"/>
    <w:rsid w:val="00ED0D1B"/>
    <w:pPr>
      <w:widowControl/>
      <w:spacing w:before="100" w:beforeAutospacing="1" w:after="100" w:afterAutospacing="1" w:line="300" w:lineRule="auto"/>
      <w:ind w:firstLineChars="210" w:firstLine="210"/>
      <w:jc w:val="left"/>
    </w:pPr>
    <w:rPr>
      <w:rFonts w:ascii="Arial Narrow" w:eastAsia="仿宋_GB2312" w:hAnsi="宋体"/>
      <w:kern w:val="0"/>
      <w:sz w:val="28"/>
      <w:szCs w:val="24"/>
    </w:rPr>
  </w:style>
  <w:style w:type="character" w:customStyle="1" w:styleId="Charc">
    <w:name w:val="普通(网站) Char"/>
    <w:aliases w:val="普通(Web) Char Char Char Char,普通 (Web) Char,普通(Web) Char Char Char + 仿宋_GB2312 Char,(符号) Arial Narrow Char,两端对齐 Char,段前: 自... ... Char,段前: 自... ... Char Char Char"/>
    <w:link w:val="af2"/>
    <w:locked/>
    <w:rsid w:val="00ED0D1B"/>
    <w:rPr>
      <w:rFonts w:ascii="Arial Narrow" w:eastAsia="仿宋_GB2312" w:hAnsi="宋体" w:cs="Times New Roman"/>
      <w:kern w:val="0"/>
      <w:sz w:val="28"/>
      <w:szCs w:val="24"/>
    </w:rPr>
  </w:style>
  <w:style w:type="paragraph" w:styleId="af3">
    <w:name w:val="No Spacing"/>
    <w:link w:val="Chard"/>
    <w:uiPriority w:val="1"/>
    <w:qFormat/>
    <w:rsid w:val="00710468"/>
    <w:rPr>
      <w:kern w:val="0"/>
      <w:sz w:val="22"/>
    </w:rPr>
  </w:style>
  <w:style w:type="character" w:customStyle="1" w:styleId="Chard">
    <w:name w:val="无间隔 Char"/>
    <w:basedOn w:val="a0"/>
    <w:link w:val="af3"/>
    <w:uiPriority w:val="1"/>
    <w:rsid w:val="00710468"/>
    <w:rPr>
      <w:kern w:val="0"/>
      <w:sz w:val="22"/>
    </w:rPr>
  </w:style>
  <w:style w:type="paragraph" w:customStyle="1" w:styleId="zw">
    <w:name w:val="zw"/>
    <w:basedOn w:val="a"/>
    <w:link w:val="zwChar"/>
    <w:rsid w:val="00EB371D"/>
    <w:pPr>
      <w:autoSpaceDE w:val="0"/>
      <w:autoSpaceDN w:val="0"/>
      <w:adjustRightInd w:val="0"/>
      <w:spacing w:line="360" w:lineRule="auto"/>
      <w:ind w:firstLine="482"/>
      <w:textAlignment w:val="bottom"/>
    </w:pPr>
    <w:rPr>
      <w:rFonts w:ascii="Arial Narrow" w:eastAsia="幼圆" w:hAnsi="Arial Narrow"/>
      <w:kern w:val="0"/>
      <w:sz w:val="24"/>
    </w:rPr>
  </w:style>
  <w:style w:type="character" w:customStyle="1" w:styleId="zwChar">
    <w:name w:val="zw Char"/>
    <w:link w:val="zw"/>
    <w:rsid w:val="00EB371D"/>
    <w:rPr>
      <w:rFonts w:ascii="Arial Narrow" w:eastAsia="幼圆" w:hAnsi="Arial Narrow"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C"/>
    <w:pPr>
      <w:widowControl w:val="0"/>
      <w:jc w:val="both"/>
    </w:pPr>
    <w:rPr>
      <w:rFonts w:ascii="Times New Roman" w:eastAsia="宋体" w:hAnsi="Times New Roman" w:cs="Times New Roman"/>
      <w:szCs w:val="20"/>
    </w:rPr>
  </w:style>
  <w:style w:type="paragraph" w:styleId="1">
    <w:name w:val="heading 1"/>
    <w:basedOn w:val="a"/>
    <w:next w:val="a"/>
    <w:link w:val="1Char"/>
    <w:qFormat/>
    <w:rsid w:val="00D37FE2"/>
    <w:pPr>
      <w:keepNext/>
      <w:keepLines/>
      <w:spacing w:before="340" w:after="330" w:line="578" w:lineRule="auto"/>
      <w:outlineLvl w:val="0"/>
    </w:pPr>
    <w:rPr>
      <w:b/>
      <w:bCs/>
      <w:kern w:val="44"/>
      <w:sz w:val="44"/>
      <w:szCs w:val="44"/>
    </w:rPr>
  </w:style>
  <w:style w:type="paragraph" w:styleId="2">
    <w:name w:val="heading 2"/>
    <w:aliases w:val="Reset numbering,CASCC-标题2,Head2A,标题 2 Char Char Char Char Char Char Char Char Char,h2,2nd level,Titre2,l2,Header 2,1.1  heading 2,第一章 标题 2,Heading 2 Hidden,Heading 2 CCBS,heading 2,PIM2,Titre3,HD2,sect 1.2,H21,sect 1.21,H22,sect 1.22,H211,H23,H212"/>
    <w:basedOn w:val="a"/>
    <w:next w:val="a"/>
    <w:link w:val="2Char"/>
    <w:qFormat/>
    <w:rsid w:val="004B098F"/>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Char"/>
    <w:qFormat/>
    <w:rsid w:val="003D2011"/>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7FE2"/>
    <w:rPr>
      <w:rFonts w:ascii="Times New Roman" w:eastAsia="宋体" w:hAnsi="Times New Roman" w:cs="Times New Roman"/>
      <w:b/>
      <w:bCs/>
      <w:kern w:val="44"/>
      <w:sz w:val="44"/>
      <w:szCs w:val="44"/>
    </w:rPr>
  </w:style>
  <w:style w:type="character" w:customStyle="1" w:styleId="2Char">
    <w:name w:val="标题 2 Char"/>
    <w:aliases w:val="Reset numbering Char,CASCC-标题2 Char,Head2A Char,标题 2 Char Char Char Char Char Char Char Char Char Char,h2 Char,2nd level Char,Titre2 Char,l2 Char,Header 2 Char,1.1  heading 2 Char,第一章 标题 2 Char,Heading 2 Hidden Char,Heading 2 CCBS Char"/>
    <w:basedOn w:val="a0"/>
    <w:link w:val="2"/>
    <w:rsid w:val="004B098F"/>
    <w:rPr>
      <w:rFonts w:ascii="Arial" w:eastAsia="宋体" w:hAnsi="Arial" w:cs="Times New Roman"/>
      <w:b/>
      <w:bCs/>
      <w:sz w:val="24"/>
      <w:szCs w:val="32"/>
    </w:rPr>
  </w:style>
  <w:style w:type="character" w:customStyle="1" w:styleId="3Char">
    <w:name w:val="标题 3 Char"/>
    <w:basedOn w:val="a0"/>
    <w:link w:val="3"/>
    <w:rsid w:val="003D2011"/>
    <w:rPr>
      <w:rFonts w:ascii="Times New Roman" w:eastAsia="仿宋_GB2312" w:hAnsi="Times New Roman" w:cs="Times New Roman"/>
      <w:b/>
      <w:bCs/>
      <w:sz w:val="32"/>
      <w:szCs w:val="32"/>
    </w:rPr>
  </w:style>
  <w:style w:type="paragraph" w:styleId="a3">
    <w:name w:val="Balloon Text"/>
    <w:basedOn w:val="a"/>
    <w:link w:val="Char"/>
    <w:semiHidden/>
    <w:unhideWhenUsed/>
    <w:rsid w:val="001160EA"/>
    <w:rPr>
      <w:sz w:val="18"/>
      <w:szCs w:val="18"/>
    </w:rPr>
  </w:style>
  <w:style w:type="character" w:customStyle="1" w:styleId="Char">
    <w:name w:val="批注框文本 Char"/>
    <w:basedOn w:val="a0"/>
    <w:link w:val="a3"/>
    <w:semiHidden/>
    <w:rsid w:val="001160EA"/>
    <w:rPr>
      <w:sz w:val="18"/>
      <w:szCs w:val="18"/>
    </w:rPr>
  </w:style>
  <w:style w:type="paragraph" w:styleId="a4">
    <w:name w:val="header"/>
    <w:basedOn w:val="a"/>
    <w:link w:val="Char0"/>
    <w:uiPriority w:val="99"/>
    <w:unhideWhenUsed/>
    <w:rsid w:val="00116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60EA"/>
    <w:rPr>
      <w:sz w:val="18"/>
      <w:szCs w:val="18"/>
    </w:rPr>
  </w:style>
  <w:style w:type="paragraph" w:styleId="a5">
    <w:name w:val="footer"/>
    <w:basedOn w:val="a"/>
    <w:link w:val="Char1"/>
    <w:unhideWhenUsed/>
    <w:rsid w:val="001160EA"/>
    <w:pPr>
      <w:tabs>
        <w:tab w:val="center" w:pos="4153"/>
        <w:tab w:val="right" w:pos="8306"/>
      </w:tabs>
      <w:snapToGrid w:val="0"/>
      <w:jc w:val="left"/>
    </w:pPr>
    <w:rPr>
      <w:sz w:val="18"/>
      <w:szCs w:val="18"/>
    </w:rPr>
  </w:style>
  <w:style w:type="character" w:customStyle="1" w:styleId="Char1">
    <w:name w:val="页脚 Char"/>
    <w:basedOn w:val="a0"/>
    <w:link w:val="a5"/>
    <w:rsid w:val="001160EA"/>
    <w:rPr>
      <w:sz w:val="18"/>
      <w:szCs w:val="18"/>
    </w:rPr>
  </w:style>
  <w:style w:type="paragraph" w:styleId="TOC">
    <w:name w:val="TOC Heading"/>
    <w:basedOn w:val="1"/>
    <w:next w:val="a"/>
    <w:uiPriority w:val="39"/>
    <w:unhideWhenUsed/>
    <w:qFormat/>
    <w:rsid w:val="00D37F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44B94"/>
    <w:pPr>
      <w:spacing w:line="360" w:lineRule="auto"/>
      <w:ind w:leftChars="200" w:left="200"/>
    </w:pPr>
    <w:rPr>
      <w:sz w:val="24"/>
    </w:rPr>
  </w:style>
  <w:style w:type="character" w:styleId="a6">
    <w:name w:val="Hyperlink"/>
    <w:basedOn w:val="a0"/>
    <w:uiPriority w:val="99"/>
    <w:unhideWhenUsed/>
    <w:rsid w:val="0006322D"/>
    <w:rPr>
      <w:color w:val="0000FF" w:themeColor="hyperlink"/>
      <w:u w:val="single"/>
    </w:rPr>
  </w:style>
  <w:style w:type="paragraph" w:styleId="10">
    <w:name w:val="toc 1"/>
    <w:basedOn w:val="a"/>
    <w:next w:val="a"/>
    <w:autoRedefine/>
    <w:uiPriority w:val="39"/>
    <w:unhideWhenUsed/>
    <w:rsid w:val="00144B94"/>
    <w:pPr>
      <w:tabs>
        <w:tab w:val="right" w:leader="dot" w:pos="8296"/>
      </w:tabs>
      <w:spacing w:line="360" w:lineRule="auto"/>
    </w:pPr>
    <w:rPr>
      <w:b/>
      <w:sz w:val="24"/>
    </w:rPr>
  </w:style>
  <w:style w:type="paragraph" w:styleId="a7">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rsid w:val="00582EB1"/>
    <w:pPr>
      <w:snapToGrid w:val="0"/>
      <w:spacing w:line="300" w:lineRule="auto"/>
      <w:ind w:firstLine="556"/>
    </w:pPr>
    <w:rPr>
      <w:rFonts w:ascii="仿宋_GB2312" w:eastAsia="仿宋_GB2312"/>
      <w:sz w:val="28"/>
    </w:rPr>
  </w:style>
  <w:style w:type="paragraph" w:styleId="a8">
    <w:name w:val="Plain Text"/>
    <w:aliases w:val="普通文字,纯文本 Char1,Char Char,Char Char Char,Char Char Char Char Char Char Char Char Char, Char Char Char,普通文字1, Char Char,普通文字 Char Char Char,纯文本 Char Char Char,纯文本 Char Char,普通文字 Char Char,普通文字 Char Char Char Char Char"/>
    <w:basedOn w:val="a"/>
    <w:link w:val="Char3"/>
    <w:rsid w:val="00693B3D"/>
    <w:rPr>
      <w:rFonts w:ascii="宋体" w:hAnsi="Courier New"/>
    </w:rPr>
  </w:style>
  <w:style w:type="character" w:customStyle="1" w:styleId="Char3">
    <w:name w:val="纯文本 Char"/>
    <w:aliases w:val="普通文字 Char1,纯文本 Char1 Char,Char Char Char1,Char Char Char Char,Char Char Char Char Char Char Char Char Char Char, Char Char Char Char,普通文字1 Char, Char Char Char1,普通文字 Char Char Char Char,纯文本 Char Char Char Char,纯文本 Char Char Char1"/>
    <w:basedOn w:val="a0"/>
    <w:link w:val="a8"/>
    <w:rsid w:val="00693B3D"/>
    <w:rPr>
      <w:rFonts w:ascii="宋体" w:eastAsia="宋体" w:hAnsi="Courier New" w:cs="Times New Roman"/>
      <w:szCs w:val="20"/>
    </w:rPr>
  </w:style>
  <w:style w:type="paragraph" w:customStyle="1" w:styleId="xl30">
    <w:name w:val="xl30"/>
    <w:basedOn w:val="a"/>
    <w:rsid w:val="003D20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styleId="a9">
    <w:name w:val="page number"/>
    <w:basedOn w:val="a0"/>
    <w:rsid w:val="003D2011"/>
  </w:style>
  <w:style w:type="paragraph" w:styleId="21">
    <w:name w:val="Body Text Indent 2"/>
    <w:basedOn w:val="a"/>
    <w:link w:val="2Char0"/>
    <w:rsid w:val="003D2011"/>
    <w:pPr>
      <w:spacing w:line="360" w:lineRule="auto"/>
      <w:ind w:firstLineChars="200" w:firstLine="560"/>
    </w:pPr>
    <w:rPr>
      <w:rFonts w:ascii="宋体"/>
      <w:sz w:val="28"/>
      <w:szCs w:val="24"/>
    </w:rPr>
  </w:style>
  <w:style w:type="character" w:customStyle="1" w:styleId="2Char0">
    <w:name w:val="正文文本缩进 2 Char"/>
    <w:basedOn w:val="a0"/>
    <w:link w:val="21"/>
    <w:rsid w:val="003D2011"/>
    <w:rPr>
      <w:rFonts w:ascii="宋体" w:eastAsia="宋体" w:hAnsi="Times New Roman" w:cs="Times New Roman"/>
      <w:sz w:val="28"/>
      <w:szCs w:val="24"/>
    </w:rPr>
  </w:style>
  <w:style w:type="paragraph" w:styleId="aa">
    <w:name w:val="Body Text Indent"/>
    <w:basedOn w:val="a"/>
    <w:link w:val="Char4"/>
    <w:rsid w:val="003D2011"/>
    <w:pPr>
      <w:spacing w:line="340" w:lineRule="atLeast"/>
      <w:ind w:firstLine="600"/>
    </w:pPr>
    <w:rPr>
      <w:sz w:val="30"/>
    </w:rPr>
  </w:style>
  <w:style w:type="character" w:customStyle="1" w:styleId="Char4">
    <w:name w:val="正文文本缩进 Char"/>
    <w:basedOn w:val="a0"/>
    <w:link w:val="aa"/>
    <w:rsid w:val="003D2011"/>
    <w:rPr>
      <w:rFonts w:ascii="Times New Roman" w:eastAsia="宋体" w:hAnsi="Times New Roman" w:cs="Times New Roman"/>
      <w:sz w:val="30"/>
      <w:szCs w:val="20"/>
    </w:rPr>
  </w:style>
  <w:style w:type="paragraph" w:styleId="ab">
    <w:name w:val="Body Text"/>
    <w:basedOn w:val="a"/>
    <w:link w:val="Char5"/>
    <w:rsid w:val="003D2011"/>
    <w:pPr>
      <w:spacing w:line="340" w:lineRule="atLeast"/>
    </w:pPr>
    <w:rPr>
      <w:sz w:val="30"/>
    </w:rPr>
  </w:style>
  <w:style w:type="character" w:customStyle="1" w:styleId="Char5">
    <w:name w:val="正文文本 Char"/>
    <w:basedOn w:val="a0"/>
    <w:link w:val="ab"/>
    <w:rsid w:val="003D2011"/>
    <w:rPr>
      <w:rFonts w:ascii="Times New Roman" w:eastAsia="宋体" w:hAnsi="Times New Roman" w:cs="Times New Roman"/>
      <w:sz w:val="30"/>
      <w:szCs w:val="20"/>
    </w:rPr>
  </w:style>
  <w:style w:type="paragraph" w:styleId="ac">
    <w:name w:val="Date"/>
    <w:basedOn w:val="a"/>
    <w:next w:val="a"/>
    <w:link w:val="Char6"/>
    <w:rsid w:val="003D2011"/>
    <w:rPr>
      <w:rFonts w:ascii="黑体" w:eastAsia="黑体"/>
      <w:sz w:val="44"/>
    </w:rPr>
  </w:style>
  <w:style w:type="character" w:customStyle="1" w:styleId="Char6">
    <w:name w:val="日期 Char"/>
    <w:basedOn w:val="a0"/>
    <w:link w:val="ac"/>
    <w:rsid w:val="003D2011"/>
    <w:rPr>
      <w:rFonts w:ascii="黑体" w:eastAsia="黑体" w:hAnsi="Times New Roman" w:cs="Times New Roman"/>
      <w:sz w:val="44"/>
      <w:szCs w:val="20"/>
    </w:rPr>
  </w:style>
  <w:style w:type="paragraph" w:customStyle="1" w:styleId="210">
    <w:name w:val="正文文本缩进 21"/>
    <w:basedOn w:val="a"/>
    <w:rsid w:val="003D2011"/>
    <w:pPr>
      <w:adjustRightInd w:val="0"/>
      <w:ind w:firstLine="570"/>
      <w:textAlignment w:val="baseline"/>
    </w:pPr>
    <w:rPr>
      <w:rFonts w:ascii="宋体"/>
      <w:sz w:val="28"/>
    </w:rPr>
  </w:style>
  <w:style w:type="paragraph" w:styleId="30">
    <w:name w:val="Body Text 3"/>
    <w:basedOn w:val="a"/>
    <w:link w:val="3Char0"/>
    <w:rsid w:val="003D2011"/>
    <w:rPr>
      <w:rFonts w:ascii="宋体" w:hAnsi="Courier New"/>
      <w:sz w:val="28"/>
    </w:rPr>
  </w:style>
  <w:style w:type="character" w:customStyle="1" w:styleId="3Char0">
    <w:name w:val="正文文本 3 Char"/>
    <w:basedOn w:val="a0"/>
    <w:link w:val="30"/>
    <w:rsid w:val="003D2011"/>
    <w:rPr>
      <w:rFonts w:ascii="宋体" w:eastAsia="宋体" w:hAnsi="Courier New" w:cs="Times New Roman"/>
      <w:sz w:val="28"/>
      <w:szCs w:val="20"/>
    </w:rPr>
  </w:style>
  <w:style w:type="paragraph" w:styleId="31">
    <w:name w:val="Body Text Indent 3"/>
    <w:basedOn w:val="a"/>
    <w:link w:val="3Char1"/>
    <w:rsid w:val="003D2011"/>
    <w:pPr>
      <w:spacing w:line="480" w:lineRule="exact"/>
      <w:ind w:firstLineChars="180" w:firstLine="504"/>
    </w:pPr>
    <w:rPr>
      <w:rFonts w:ascii="仿宋_GB2312" w:eastAsia="仿宋_GB2312" w:hAnsi="宋体"/>
      <w:sz w:val="28"/>
    </w:rPr>
  </w:style>
  <w:style w:type="character" w:customStyle="1" w:styleId="3Char1">
    <w:name w:val="正文文本缩进 3 Char"/>
    <w:basedOn w:val="a0"/>
    <w:link w:val="31"/>
    <w:rsid w:val="003D2011"/>
    <w:rPr>
      <w:rFonts w:ascii="仿宋_GB2312" w:eastAsia="仿宋_GB2312" w:hAnsi="宋体" w:cs="Times New Roman"/>
      <w:sz w:val="28"/>
      <w:szCs w:val="20"/>
    </w:rPr>
  </w:style>
  <w:style w:type="paragraph" w:customStyle="1" w:styleId="Char7">
    <w:name w:val="Char"/>
    <w:basedOn w:val="a"/>
    <w:rsid w:val="003D2011"/>
    <w:rPr>
      <w:rFonts w:ascii="Tahoma" w:hAnsi="Tahoma"/>
      <w:sz w:val="24"/>
    </w:rPr>
  </w:style>
  <w:style w:type="character" w:customStyle="1" w:styleId="Char8">
    <w:name w:val="批注文字 Char"/>
    <w:basedOn w:val="a0"/>
    <w:link w:val="ad"/>
    <w:semiHidden/>
    <w:rsid w:val="003D2011"/>
    <w:rPr>
      <w:rFonts w:ascii="Times New Roman" w:eastAsia="宋体" w:hAnsi="Times New Roman" w:cs="Times New Roman"/>
      <w:szCs w:val="24"/>
    </w:rPr>
  </w:style>
  <w:style w:type="paragraph" w:styleId="ad">
    <w:name w:val="annotation text"/>
    <w:basedOn w:val="a"/>
    <w:link w:val="Char8"/>
    <w:semiHidden/>
    <w:rsid w:val="003D2011"/>
    <w:pPr>
      <w:jc w:val="left"/>
    </w:pPr>
    <w:rPr>
      <w:szCs w:val="24"/>
    </w:rPr>
  </w:style>
  <w:style w:type="character" w:customStyle="1" w:styleId="Char9">
    <w:name w:val="批注主题 Char"/>
    <w:basedOn w:val="Char8"/>
    <w:link w:val="ae"/>
    <w:semiHidden/>
    <w:rsid w:val="003D2011"/>
    <w:rPr>
      <w:rFonts w:ascii="Times New Roman" w:eastAsia="宋体" w:hAnsi="Times New Roman" w:cs="Times New Roman"/>
      <w:b/>
      <w:bCs/>
      <w:szCs w:val="24"/>
    </w:rPr>
  </w:style>
  <w:style w:type="paragraph" w:styleId="ae">
    <w:name w:val="annotation subject"/>
    <w:basedOn w:val="ad"/>
    <w:next w:val="ad"/>
    <w:link w:val="Char9"/>
    <w:semiHidden/>
    <w:rsid w:val="003D2011"/>
    <w:rPr>
      <w:b/>
      <w:bCs/>
    </w:rPr>
  </w:style>
  <w:style w:type="paragraph" w:customStyle="1" w:styleId="CharCharChar1Char">
    <w:name w:val="Char Char Char1 Char"/>
    <w:basedOn w:val="a"/>
    <w:rsid w:val="003D2011"/>
    <w:rPr>
      <w:rFonts w:ascii="Tahoma" w:hAnsi="Tahoma"/>
      <w:sz w:val="24"/>
    </w:rPr>
  </w:style>
  <w:style w:type="paragraph" w:customStyle="1" w:styleId="H1">
    <w:name w:val="H1"/>
    <w:basedOn w:val="1"/>
    <w:rsid w:val="003D2011"/>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a">
    <w:name w:val="普通文字 Char"/>
    <w:aliases w:val="纯文本 Char1 Char Char,纯文本 Char2,普通文字 Char Char Char2,普通文字 Char Char Char Char1,纯文本 Char Char Char Char2"/>
    <w:basedOn w:val="a0"/>
    <w:rsid w:val="003D2011"/>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rsid w:val="003D2011"/>
    <w:rPr>
      <w:rFonts w:ascii="Tahoma" w:hAnsi="Tahoma"/>
      <w:sz w:val="24"/>
    </w:rPr>
  </w:style>
  <w:style w:type="paragraph" w:styleId="af">
    <w:name w:val="Document Map"/>
    <w:basedOn w:val="a"/>
    <w:link w:val="Charb"/>
    <w:rsid w:val="003D2011"/>
    <w:rPr>
      <w:rFonts w:ascii="宋体"/>
      <w:sz w:val="18"/>
      <w:szCs w:val="18"/>
    </w:rPr>
  </w:style>
  <w:style w:type="character" w:customStyle="1" w:styleId="Charb">
    <w:name w:val="文档结构图 Char"/>
    <w:basedOn w:val="a0"/>
    <w:link w:val="af"/>
    <w:rsid w:val="003D2011"/>
    <w:rPr>
      <w:rFonts w:ascii="宋体" w:eastAsia="宋体" w:hAnsi="Times New Roman" w:cs="Times New Roman"/>
      <w:sz w:val="18"/>
      <w:szCs w:val="18"/>
    </w:rPr>
  </w:style>
  <w:style w:type="paragraph" w:styleId="32">
    <w:name w:val="toc 3"/>
    <w:basedOn w:val="a"/>
    <w:next w:val="a"/>
    <w:autoRedefine/>
    <w:uiPriority w:val="39"/>
    <w:rsid w:val="003D2011"/>
    <w:pPr>
      <w:tabs>
        <w:tab w:val="right" w:leader="dot" w:pos="9639"/>
      </w:tabs>
      <w:spacing w:line="360" w:lineRule="auto"/>
      <w:ind w:leftChars="129" w:left="470" w:hangingChars="71" w:hanging="199"/>
    </w:pPr>
    <w:rPr>
      <w:rFonts w:eastAsia="仿宋_GB2312"/>
      <w:sz w:val="28"/>
      <w:szCs w:val="24"/>
    </w:rPr>
  </w:style>
  <w:style w:type="paragraph" w:customStyle="1" w:styleId="CharCharCharCharCharCharChar">
    <w:name w:val="Char Char Char Char Char Char Char"/>
    <w:basedOn w:val="a"/>
    <w:rsid w:val="003D2011"/>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3D2011"/>
    <w:rPr>
      <w:rFonts w:ascii="Tahoma" w:eastAsia="仿宋_GB2312" w:hAnsi="Tahoma"/>
      <w:sz w:val="24"/>
    </w:rPr>
  </w:style>
  <w:style w:type="paragraph" w:styleId="af0">
    <w:name w:val="List Paragraph"/>
    <w:basedOn w:val="a"/>
    <w:uiPriority w:val="34"/>
    <w:qFormat/>
    <w:rsid w:val="00566014"/>
    <w:pPr>
      <w:ind w:firstLineChars="200" w:firstLine="420"/>
    </w:pPr>
  </w:style>
</w:styles>
</file>

<file path=word/webSettings.xml><?xml version="1.0" encoding="utf-8"?>
<w:webSettings xmlns:r="http://schemas.openxmlformats.org/officeDocument/2006/relationships" xmlns:w="http://schemas.openxmlformats.org/wordprocessingml/2006/main">
  <w:divs>
    <w:div w:id="201872204">
      <w:bodyDiv w:val="1"/>
      <w:marLeft w:val="0"/>
      <w:marRight w:val="0"/>
      <w:marTop w:val="0"/>
      <w:marBottom w:val="0"/>
      <w:divBdr>
        <w:top w:val="none" w:sz="0" w:space="0" w:color="auto"/>
        <w:left w:val="none" w:sz="0" w:space="0" w:color="auto"/>
        <w:bottom w:val="none" w:sz="0" w:space="0" w:color="auto"/>
        <w:right w:val="none" w:sz="0" w:space="0" w:color="auto"/>
      </w:divBdr>
    </w:div>
    <w:div w:id="351683906">
      <w:bodyDiv w:val="1"/>
      <w:marLeft w:val="0"/>
      <w:marRight w:val="0"/>
      <w:marTop w:val="0"/>
      <w:marBottom w:val="0"/>
      <w:divBdr>
        <w:top w:val="none" w:sz="0" w:space="0" w:color="auto"/>
        <w:left w:val="none" w:sz="0" w:space="0" w:color="auto"/>
        <w:bottom w:val="none" w:sz="0" w:space="0" w:color="auto"/>
        <w:right w:val="none" w:sz="0" w:space="0" w:color="auto"/>
      </w:divBdr>
    </w:div>
    <w:div w:id="440686016">
      <w:bodyDiv w:val="1"/>
      <w:marLeft w:val="0"/>
      <w:marRight w:val="0"/>
      <w:marTop w:val="0"/>
      <w:marBottom w:val="0"/>
      <w:divBdr>
        <w:top w:val="none" w:sz="0" w:space="0" w:color="auto"/>
        <w:left w:val="none" w:sz="0" w:space="0" w:color="auto"/>
        <w:bottom w:val="none" w:sz="0" w:space="0" w:color="auto"/>
        <w:right w:val="none" w:sz="0" w:space="0" w:color="auto"/>
      </w:divBdr>
    </w:div>
    <w:div w:id="485588947">
      <w:bodyDiv w:val="1"/>
      <w:marLeft w:val="0"/>
      <w:marRight w:val="0"/>
      <w:marTop w:val="0"/>
      <w:marBottom w:val="0"/>
      <w:divBdr>
        <w:top w:val="none" w:sz="0" w:space="0" w:color="auto"/>
        <w:left w:val="none" w:sz="0" w:space="0" w:color="auto"/>
        <w:bottom w:val="none" w:sz="0" w:space="0" w:color="auto"/>
        <w:right w:val="none" w:sz="0" w:space="0" w:color="auto"/>
      </w:divBdr>
    </w:div>
    <w:div w:id="658121086">
      <w:bodyDiv w:val="1"/>
      <w:marLeft w:val="0"/>
      <w:marRight w:val="0"/>
      <w:marTop w:val="0"/>
      <w:marBottom w:val="0"/>
      <w:divBdr>
        <w:top w:val="none" w:sz="0" w:space="0" w:color="auto"/>
        <w:left w:val="none" w:sz="0" w:space="0" w:color="auto"/>
        <w:bottom w:val="none" w:sz="0" w:space="0" w:color="auto"/>
        <w:right w:val="none" w:sz="0" w:space="0" w:color="auto"/>
      </w:divBdr>
    </w:div>
    <w:div w:id="729110043">
      <w:bodyDiv w:val="1"/>
      <w:marLeft w:val="0"/>
      <w:marRight w:val="0"/>
      <w:marTop w:val="0"/>
      <w:marBottom w:val="0"/>
      <w:divBdr>
        <w:top w:val="none" w:sz="0" w:space="0" w:color="auto"/>
        <w:left w:val="none" w:sz="0" w:space="0" w:color="auto"/>
        <w:bottom w:val="none" w:sz="0" w:space="0" w:color="auto"/>
        <w:right w:val="none" w:sz="0" w:space="0" w:color="auto"/>
      </w:divBdr>
    </w:div>
    <w:div w:id="831215020">
      <w:bodyDiv w:val="1"/>
      <w:marLeft w:val="0"/>
      <w:marRight w:val="0"/>
      <w:marTop w:val="0"/>
      <w:marBottom w:val="0"/>
      <w:divBdr>
        <w:top w:val="none" w:sz="0" w:space="0" w:color="auto"/>
        <w:left w:val="none" w:sz="0" w:space="0" w:color="auto"/>
        <w:bottom w:val="none" w:sz="0" w:space="0" w:color="auto"/>
        <w:right w:val="none" w:sz="0" w:space="0" w:color="auto"/>
      </w:divBdr>
    </w:div>
    <w:div w:id="1105074446">
      <w:bodyDiv w:val="1"/>
      <w:marLeft w:val="0"/>
      <w:marRight w:val="0"/>
      <w:marTop w:val="0"/>
      <w:marBottom w:val="0"/>
      <w:divBdr>
        <w:top w:val="none" w:sz="0" w:space="0" w:color="auto"/>
        <w:left w:val="none" w:sz="0" w:space="0" w:color="auto"/>
        <w:bottom w:val="none" w:sz="0" w:space="0" w:color="auto"/>
        <w:right w:val="none" w:sz="0" w:space="0" w:color="auto"/>
      </w:divBdr>
    </w:div>
    <w:div w:id="1173956413">
      <w:bodyDiv w:val="1"/>
      <w:marLeft w:val="0"/>
      <w:marRight w:val="0"/>
      <w:marTop w:val="0"/>
      <w:marBottom w:val="0"/>
      <w:divBdr>
        <w:top w:val="none" w:sz="0" w:space="0" w:color="auto"/>
        <w:left w:val="none" w:sz="0" w:space="0" w:color="auto"/>
        <w:bottom w:val="none" w:sz="0" w:space="0" w:color="auto"/>
        <w:right w:val="none" w:sz="0" w:space="0" w:color="auto"/>
      </w:divBdr>
    </w:div>
    <w:div w:id="1880895491">
      <w:bodyDiv w:val="1"/>
      <w:marLeft w:val="0"/>
      <w:marRight w:val="0"/>
      <w:marTop w:val="0"/>
      <w:marBottom w:val="0"/>
      <w:divBdr>
        <w:top w:val="none" w:sz="0" w:space="0" w:color="auto"/>
        <w:left w:val="none" w:sz="0" w:space="0" w:color="auto"/>
        <w:bottom w:val="none" w:sz="0" w:space="0" w:color="auto"/>
        <w:right w:val="none" w:sz="0" w:space="0" w:color="auto"/>
      </w:divBdr>
    </w:div>
    <w:div w:id="19560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EDC6-8F0F-433A-A754-BFD71EC1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19</Pages>
  <Words>2063</Words>
  <Characters>11764</Characters>
  <Application>Microsoft Office Word</Application>
  <DocSecurity>0</DocSecurity>
  <Lines>98</Lines>
  <Paragraphs>27</Paragraphs>
  <ScaleCrop>false</ScaleCrop>
  <Company>Microsoft</Company>
  <LinksUpToDate>false</LinksUpToDate>
  <CharactersWithSpaces>13800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张志华</dc:creator>
  <cp:lastModifiedBy>Administrator</cp:lastModifiedBy>
  <cp:revision>411</cp:revision>
  <cp:lastPrinted>2019-04-25T02:45:00Z</cp:lastPrinted>
  <dcterms:created xsi:type="dcterms:W3CDTF">2019-03-02T05:16:00Z</dcterms:created>
  <dcterms:modified xsi:type="dcterms:W3CDTF">2019-04-25T03:25:00Z</dcterms:modified>
</cp:coreProperties>
</file>