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DE" w:rsidRPr="002179D1" w:rsidRDefault="00E20D41" w:rsidP="002179D1">
      <w:pPr>
        <w:spacing w:line="624" w:lineRule="auto"/>
        <w:jc w:val="center"/>
        <w:rPr>
          <w:rFonts w:ascii="宋体" w:hAnsi="宋体"/>
          <w:b/>
          <w:bCs/>
          <w:sz w:val="44"/>
          <w:szCs w:val="44"/>
        </w:rPr>
      </w:pPr>
      <w:r w:rsidRPr="002179D1">
        <w:rPr>
          <w:rFonts w:ascii="宋体" w:hAnsi="宋体" w:hint="eastAsia"/>
          <w:b/>
          <w:bCs/>
          <w:sz w:val="44"/>
          <w:szCs w:val="44"/>
        </w:rPr>
        <w:t>关于</w:t>
      </w:r>
      <w:r w:rsidR="00095ECC">
        <w:rPr>
          <w:rFonts w:ascii="宋体" w:hAnsi="宋体" w:hint="eastAsia"/>
          <w:b/>
          <w:bCs/>
          <w:sz w:val="44"/>
          <w:szCs w:val="44"/>
        </w:rPr>
        <w:t>山东桓台农村商业银行股份有限公司</w:t>
      </w:r>
    </w:p>
    <w:p w:rsidR="00E20D41" w:rsidRPr="002179D1" w:rsidRDefault="00E20D41" w:rsidP="002179D1">
      <w:pPr>
        <w:spacing w:line="624" w:lineRule="auto"/>
        <w:jc w:val="center"/>
        <w:rPr>
          <w:rFonts w:ascii="宋体" w:hAnsi="宋体"/>
          <w:b/>
          <w:bCs/>
          <w:sz w:val="44"/>
          <w:szCs w:val="44"/>
        </w:rPr>
      </w:pPr>
      <w:r w:rsidRPr="002179D1">
        <w:rPr>
          <w:rFonts w:ascii="宋体" w:hAnsi="宋体" w:hint="eastAsia"/>
          <w:b/>
          <w:bCs/>
          <w:sz w:val="44"/>
          <w:szCs w:val="44"/>
        </w:rPr>
        <w:t>股权价值的鉴定报告</w:t>
      </w:r>
    </w:p>
    <w:p w:rsidR="00E20D41" w:rsidRPr="005042FB" w:rsidRDefault="00E20D41" w:rsidP="00E20D41">
      <w:pPr>
        <w:spacing w:line="360" w:lineRule="auto"/>
        <w:ind w:firstLineChars="896" w:firstLine="2688"/>
        <w:rPr>
          <w:rFonts w:ascii="仿宋_GB2312" w:eastAsia="仿宋_GB2312"/>
          <w:sz w:val="32"/>
          <w:szCs w:val="32"/>
        </w:rPr>
      </w:pPr>
      <w:r w:rsidRPr="005042FB">
        <w:rPr>
          <w:rFonts w:ascii="仿宋_GB2312" w:eastAsia="仿宋_GB2312" w:hint="eastAsia"/>
          <w:sz w:val="30"/>
          <w:szCs w:val="30"/>
        </w:rPr>
        <w:t>淄双信司鉴字〔201</w:t>
      </w:r>
      <w:r w:rsidR="00040311">
        <w:rPr>
          <w:rFonts w:ascii="仿宋_GB2312" w:eastAsia="仿宋_GB2312" w:hint="eastAsia"/>
          <w:sz w:val="30"/>
          <w:szCs w:val="30"/>
        </w:rPr>
        <w:t>8</w:t>
      </w:r>
      <w:r w:rsidRPr="005042FB">
        <w:rPr>
          <w:rFonts w:ascii="仿宋_GB2312" w:eastAsia="仿宋_GB2312" w:hint="eastAsia"/>
          <w:sz w:val="30"/>
          <w:szCs w:val="30"/>
        </w:rPr>
        <w:t>〕</w:t>
      </w:r>
      <w:r w:rsidR="00DA2221">
        <w:rPr>
          <w:rFonts w:ascii="仿宋_GB2312" w:eastAsia="仿宋_GB2312" w:hint="eastAsia"/>
          <w:sz w:val="30"/>
          <w:szCs w:val="30"/>
        </w:rPr>
        <w:t>13</w:t>
      </w:r>
      <w:r w:rsidRPr="005042FB">
        <w:rPr>
          <w:rFonts w:ascii="仿宋_GB2312" w:eastAsia="仿宋_GB2312" w:hint="eastAsia"/>
          <w:sz w:val="30"/>
          <w:szCs w:val="30"/>
        </w:rPr>
        <w:t>号</w:t>
      </w:r>
    </w:p>
    <w:p w:rsidR="00E20D41" w:rsidRPr="00C2583D" w:rsidRDefault="00E20D41" w:rsidP="00975A2E">
      <w:pPr>
        <w:spacing w:beforeLines="50" w:afterLines="50" w:line="540" w:lineRule="exact"/>
        <w:ind w:rightChars="-88" w:right="-185"/>
        <w:rPr>
          <w:rFonts w:ascii="仿宋_GB2312" w:eastAsia="仿宋_GB2312" w:hAnsi="宋体"/>
          <w:b/>
          <w:sz w:val="32"/>
          <w:szCs w:val="32"/>
        </w:rPr>
      </w:pPr>
      <w:r w:rsidRPr="00C2583D">
        <w:rPr>
          <w:rFonts w:ascii="仿宋_GB2312" w:eastAsia="仿宋_GB2312" w:hint="eastAsia"/>
          <w:b/>
          <w:sz w:val="30"/>
          <w:szCs w:val="30"/>
        </w:rPr>
        <w:t>淄博市张店区人民法院</w:t>
      </w:r>
      <w:r w:rsidRPr="00C2583D">
        <w:rPr>
          <w:rFonts w:ascii="仿宋_GB2312" w:eastAsia="仿宋_GB2312" w:hAnsi="宋体" w:hint="eastAsia"/>
          <w:b/>
          <w:sz w:val="32"/>
          <w:szCs w:val="32"/>
        </w:rPr>
        <w:t xml:space="preserve">：    </w:t>
      </w:r>
    </w:p>
    <w:p w:rsidR="00E20D41" w:rsidRPr="005042FB" w:rsidRDefault="00E20D41" w:rsidP="00C2583D">
      <w:pPr>
        <w:spacing w:line="580" w:lineRule="exact"/>
        <w:ind w:rightChars="-88" w:right="-185"/>
        <w:rPr>
          <w:rFonts w:ascii="仿宋_GB2312" w:eastAsia="仿宋_GB2312" w:hAnsi="宋体"/>
          <w:sz w:val="30"/>
          <w:szCs w:val="30"/>
        </w:rPr>
      </w:pPr>
      <w:r w:rsidRPr="005042FB">
        <w:rPr>
          <w:rFonts w:ascii="仿宋_GB2312" w:eastAsia="仿宋_GB2312" w:hint="eastAsia"/>
          <w:sz w:val="32"/>
          <w:szCs w:val="32"/>
        </w:rPr>
        <w:t xml:space="preserve">  </w:t>
      </w:r>
      <w:r w:rsidR="001E41FC">
        <w:rPr>
          <w:rFonts w:ascii="仿宋_GB2312" w:eastAsia="仿宋_GB2312" w:hint="eastAsia"/>
          <w:sz w:val="30"/>
          <w:szCs w:val="30"/>
        </w:rPr>
        <w:t xml:space="preserve"> </w:t>
      </w:r>
      <w:r w:rsidRPr="005042FB">
        <w:rPr>
          <w:rFonts w:ascii="仿宋_GB2312" w:eastAsia="仿宋_GB2312" w:hAnsi="宋体" w:hint="eastAsia"/>
          <w:sz w:val="30"/>
          <w:szCs w:val="30"/>
        </w:rPr>
        <w:t>我们接受委托，对</w:t>
      </w:r>
      <w:r w:rsidR="00040311">
        <w:rPr>
          <w:rFonts w:ascii="仿宋_GB2312" w:eastAsia="仿宋_GB2312" w:hAnsi="宋体" w:hint="eastAsia"/>
          <w:sz w:val="30"/>
          <w:szCs w:val="30"/>
        </w:rPr>
        <w:t>申请执行人</w:t>
      </w:r>
      <w:r w:rsidR="00095ECC">
        <w:rPr>
          <w:rFonts w:ascii="仿宋_GB2312" w:eastAsia="仿宋_GB2312" w:hAnsi="宋体" w:hint="eastAsia"/>
          <w:sz w:val="30"/>
          <w:szCs w:val="30"/>
        </w:rPr>
        <w:t>杨国兴</w:t>
      </w:r>
      <w:r w:rsidR="00040311">
        <w:rPr>
          <w:rFonts w:ascii="仿宋_GB2312" w:eastAsia="仿宋_GB2312" w:hAnsi="宋体" w:hint="eastAsia"/>
          <w:sz w:val="30"/>
          <w:szCs w:val="30"/>
        </w:rPr>
        <w:t>与</w:t>
      </w:r>
      <w:r w:rsidRPr="005042FB">
        <w:rPr>
          <w:rFonts w:ascii="仿宋_GB2312" w:eastAsia="仿宋_GB2312" w:hAnsi="宋体" w:hint="eastAsia"/>
          <w:sz w:val="30"/>
          <w:szCs w:val="30"/>
        </w:rPr>
        <w:t>被</w:t>
      </w:r>
      <w:r w:rsidR="00040311">
        <w:rPr>
          <w:rFonts w:ascii="仿宋_GB2312" w:eastAsia="仿宋_GB2312" w:hAnsi="宋体" w:hint="eastAsia"/>
          <w:sz w:val="30"/>
          <w:szCs w:val="30"/>
        </w:rPr>
        <w:t>执行人</w:t>
      </w:r>
      <w:r w:rsidR="00095ECC">
        <w:rPr>
          <w:rFonts w:ascii="仿宋_GB2312" w:eastAsia="仿宋_GB2312" w:hAnsi="宋体" w:hint="eastAsia"/>
          <w:sz w:val="30"/>
          <w:szCs w:val="30"/>
        </w:rPr>
        <w:t>张啸</w:t>
      </w:r>
      <w:r w:rsidRPr="005042FB">
        <w:rPr>
          <w:rFonts w:ascii="仿宋_GB2312" w:eastAsia="仿宋_GB2312" w:hAnsi="宋体" w:hint="eastAsia"/>
          <w:sz w:val="30"/>
          <w:szCs w:val="30"/>
        </w:rPr>
        <w:t>民间借贷纠纷一案中所涉及的</w:t>
      </w:r>
      <w:r w:rsidR="00095ECC" w:rsidRPr="00095ECC">
        <w:rPr>
          <w:rFonts w:ascii="仿宋_GB2312" w:eastAsia="仿宋_GB2312" w:hAnsi="宋体" w:hint="eastAsia"/>
          <w:sz w:val="30"/>
          <w:szCs w:val="30"/>
        </w:rPr>
        <w:t>山东桓台农村商业银行股份有限公司</w:t>
      </w:r>
      <w:r w:rsidRPr="005042FB">
        <w:rPr>
          <w:rFonts w:ascii="仿宋_GB2312" w:eastAsia="仿宋_GB2312" w:hAnsi="宋体" w:hint="eastAsia"/>
          <w:sz w:val="30"/>
          <w:szCs w:val="30"/>
        </w:rPr>
        <w:t>的股权</w:t>
      </w:r>
      <w:r w:rsidR="00095ECC">
        <w:rPr>
          <w:rFonts w:ascii="仿宋_GB2312" w:eastAsia="仿宋_GB2312" w:hAnsi="宋体" w:hint="eastAsia"/>
          <w:sz w:val="30"/>
          <w:szCs w:val="30"/>
        </w:rPr>
        <w:t>428000元</w:t>
      </w:r>
      <w:r w:rsidRPr="005042FB">
        <w:rPr>
          <w:rFonts w:ascii="仿宋_GB2312" w:eastAsia="仿宋_GB2312" w:hAnsi="宋体" w:hint="eastAsia"/>
          <w:sz w:val="30"/>
          <w:szCs w:val="30"/>
        </w:rPr>
        <w:t>的</w:t>
      </w:r>
      <w:r w:rsidR="00095ECC">
        <w:rPr>
          <w:rFonts w:ascii="仿宋_GB2312" w:eastAsia="仿宋_GB2312" w:hAnsi="宋体" w:hint="eastAsia"/>
          <w:sz w:val="30"/>
          <w:szCs w:val="30"/>
        </w:rPr>
        <w:t>市场</w:t>
      </w:r>
      <w:r w:rsidRPr="005042FB">
        <w:rPr>
          <w:rFonts w:ascii="仿宋_GB2312" w:eastAsia="仿宋_GB2312" w:hAnsi="宋体" w:hint="eastAsia"/>
          <w:sz w:val="30"/>
          <w:szCs w:val="30"/>
        </w:rPr>
        <w:t>价值进行了鉴定。在鉴定过程中，我们本着独立、客观、公正的原则，对有关事项进行了核对，根据取得的证据，作出了鉴定结果。</w:t>
      </w:r>
    </w:p>
    <w:p w:rsidR="00E20D41" w:rsidRPr="005042FB" w:rsidRDefault="00E20D41" w:rsidP="00975A2E">
      <w:pPr>
        <w:spacing w:beforeLines="30" w:afterLines="30" w:line="540" w:lineRule="exact"/>
        <w:ind w:rightChars="-88" w:right="-185" w:firstLineChars="200" w:firstLine="643"/>
        <w:rPr>
          <w:rFonts w:ascii="宋体" w:hAnsi="宋体"/>
          <w:b/>
          <w:sz w:val="32"/>
          <w:szCs w:val="32"/>
        </w:rPr>
      </w:pPr>
      <w:r w:rsidRPr="005042FB">
        <w:rPr>
          <w:rFonts w:ascii="宋体" w:hAnsi="宋体" w:hint="eastAsia"/>
          <w:b/>
          <w:sz w:val="32"/>
          <w:szCs w:val="32"/>
        </w:rPr>
        <w:t>一</w:t>
      </w:r>
      <w:r w:rsidRPr="002179D1">
        <w:rPr>
          <w:rFonts w:ascii="宋体" w:hAnsi="宋体" w:hint="eastAsia"/>
          <w:b/>
          <w:sz w:val="32"/>
          <w:szCs w:val="32"/>
        </w:rPr>
        <w:t>、</w:t>
      </w:r>
      <w:r w:rsidRPr="005042FB">
        <w:rPr>
          <w:rFonts w:ascii="宋体" w:hAnsi="宋体" w:hint="eastAsia"/>
          <w:b/>
          <w:sz w:val="32"/>
          <w:szCs w:val="32"/>
        </w:rPr>
        <w:t>鉴定目的</w:t>
      </w:r>
    </w:p>
    <w:p w:rsidR="00E20D41" w:rsidRPr="005042FB" w:rsidRDefault="00E20D41" w:rsidP="001E41FC">
      <w:pPr>
        <w:spacing w:line="580" w:lineRule="exact"/>
        <w:ind w:rightChars="-88" w:right="-185" w:firstLineChars="200" w:firstLine="600"/>
        <w:rPr>
          <w:rFonts w:ascii="宋体" w:hAnsi="宋体"/>
          <w:sz w:val="32"/>
          <w:szCs w:val="32"/>
        </w:rPr>
      </w:pPr>
      <w:r w:rsidRPr="005042FB">
        <w:rPr>
          <w:rFonts w:ascii="仿宋_GB2312" w:eastAsia="仿宋_GB2312" w:hAnsi="宋体" w:hint="eastAsia"/>
          <w:sz w:val="30"/>
          <w:szCs w:val="30"/>
        </w:rPr>
        <w:t>为确定被鉴定股权的市场价值提供参考。</w:t>
      </w:r>
    </w:p>
    <w:p w:rsidR="00E20D41" w:rsidRPr="005042FB" w:rsidRDefault="00E20D41" w:rsidP="00975A2E">
      <w:pPr>
        <w:spacing w:beforeLines="30" w:afterLines="30" w:line="540" w:lineRule="exact"/>
        <w:ind w:rightChars="-88" w:right="-185" w:firstLineChars="200" w:firstLine="643"/>
        <w:rPr>
          <w:rFonts w:ascii="宋体" w:hAnsi="宋体"/>
          <w:b/>
          <w:sz w:val="32"/>
          <w:szCs w:val="32"/>
        </w:rPr>
      </w:pPr>
      <w:r w:rsidRPr="005042FB">
        <w:rPr>
          <w:rFonts w:ascii="宋体" w:hAnsi="宋体" w:hint="eastAsia"/>
          <w:b/>
          <w:sz w:val="32"/>
          <w:szCs w:val="32"/>
        </w:rPr>
        <w:t>二、价值定义</w:t>
      </w:r>
    </w:p>
    <w:p w:rsidR="00E20D41" w:rsidRPr="005042FB" w:rsidRDefault="00E20D41" w:rsidP="001E41FC">
      <w:pPr>
        <w:spacing w:line="580" w:lineRule="exact"/>
        <w:ind w:rightChars="-88" w:right="-185" w:firstLineChars="200" w:firstLine="600"/>
        <w:rPr>
          <w:rFonts w:ascii="仿宋_GB2312" w:eastAsia="仿宋_GB2312"/>
          <w:sz w:val="32"/>
          <w:szCs w:val="32"/>
        </w:rPr>
      </w:pPr>
      <w:r w:rsidRPr="005042FB">
        <w:rPr>
          <w:rFonts w:ascii="仿宋_GB2312" w:eastAsia="仿宋_GB2312" w:hAnsi="宋体" w:hint="eastAsia"/>
          <w:sz w:val="30"/>
          <w:szCs w:val="30"/>
        </w:rPr>
        <w:t xml:space="preserve">本次鉴定采用公开市场价值标准。 </w:t>
      </w:r>
    </w:p>
    <w:p w:rsidR="00E20D41" w:rsidRPr="005042FB" w:rsidRDefault="002179D1" w:rsidP="00975A2E">
      <w:pPr>
        <w:spacing w:beforeLines="30" w:afterLines="30" w:line="540" w:lineRule="exact"/>
        <w:ind w:rightChars="-88" w:right="-185" w:firstLineChars="200" w:firstLine="643"/>
        <w:rPr>
          <w:rFonts w:ascii="宋体" w:hAnsi="宋体"/>
          <w:b/>
          <w:sz w:val="32"/>
          <w:szCs w:val="32"/>
        </w:rPr>
      </w:pPr>
      <w:r>
        <w:rPr>
          <w:rFonts w:ascii="宋体" w:hAnsi="宋体" w:hint="eastAsia"/>
          <w:b/>
          <w:sz w:val="32"/>
          <w:szCs w:val="32"/>
        </w:rPr>
        <w:t>三、</w:t>
      </w:r>
      <w:r w:rsidR="00E20D41" w:rsidRPr="005042FB">
        <w:rPr>
          <w:rFonts w:ascii="宋体" w:hAnsi="宋体" w:hint="eastAsia"/>
          <w:b/>
          <w:sz w:val="32"/>
          <w:szCs w:val="32"/>
        </w:rPr>
        <w:t>鉴定依据</w:t>
      </w:r>
      <w:r w:rsidR="00E20D41" w:rsidRPr="005042FB">
        <w:rPr>
          <w:rFonts w:ascii="宋体" w:hAnsi="宋体"/>
          <w:b/>
          <w:sz w:val="32"/>
          <w:szCs w:val="32"/>
        </w:rPr>
        <w:tab/>
      </w:r>
    </w:p>
    <w:p w:rsidR="00E20D41" w:rsidRPr="005042FB" w:rsidRDefault="00E20D41" w:rsidP="001E41FC">
      <w:pPr>
        <w:spacing w:line="580" w:lineRule="exact"/>
        <w:ind w:rightChars="-88" w:right="-185" w:firstLineChars="200" w:firstLine="600"/>
        <w:rPr>
          <w:rFonts w:ascii="宋体" w:hAnsi="宋体"/>
          <w:sz w:val="32"/>
          <w:szCs w:val="32"/>
        </w:rPr>
      </w:pPr>
      <w:r w:rsidRPr="005042FB">
        <w:rPr>
          <w:rFonts w:ascii="仿宋_GB2312" w:eastAsia="仿宋_GB2312" w:hAnsi="宋体" w:hint="eastAsia"/>
          <w:sz w:val="30"/>
          <w:szCs w:val="30"/>
        </w:rPr>
        <w:t>（一）行为依据</w:t>
      </w:r>
    </w:p>
    <w:p w:rsidR="00E20D41" w:rsidRPr="005042FB" w:rsidRDefault="00E20D41" w:rsidP="001E41FC">
      <w:pPr>
        <w:spacing w:line="580" w:lineRule="exact"/>
        <w:ind w:rightChars="-88" w:right="-185" w:firstLineChars="200" w:firstLine="600"/>
        <w:jc w:val="left"/>
        <w:rPr>
          <w:rFonts w:ascii="仿宋_GB2312" w:eastAsia="仿宋_GB2312" w:hAnsi="宋体"/>
          <w:sz w:val="30"/>
          <w:szCs w:val="30"/>
        </w:rPr>
      </w:pPr>
      <w:r w:rsidRPr="005042FB">
        <w:rPr>
          <w:rFonts w:ascii="仿宋_GB2312" w:eastAsia="仿宋_GB2312" w:hAnsi="宋体" w:hint="eastAsia"/>
          <w:sz w:val="30"/>
          <w:szCs w:val="30"/>
        </w:rPr>
        <w:t>山东</w:t>
      </w:r>
      <w:r w:rsidRPr="005042FB">
        <w:rPr>
          <w:rFonts w:ascii="仿宋_GB2312" w:eastAsia="仿宋_GB2312" w:hAnsi="宋体"/>
          <w:sz w:val="30"/>
          <w:szCs w:val="30"/>
        </w:rPr>
        <w:t>省</w:t>
      </w:r>
      <w:r w:rsidRPr="005042FB">
        <w:rPr>
          <w:rFonts w:ascii="仿宋_GB2312" w:eastAsia="仿宋_GB2312" w:hAnsi="宋体" w:hint="eastAsia"/>
          <w:sz w:val="30"/>
          <w:szCs w:val="30"/>
        </w:rPr>
        <w:t>淄博市张店区人民法院（201</w:t>
      </w:r>
      <w:r w:rsidR="00040311">
        <w:rPr>
          <w:rFonts w:ascii="仿宋_GB2312" w:eastAsia="仿宋_GB2312" w:hAnsi="宋体" w:hint="eastAsia"/>
          <w:sz w:val="30"/>
          <w:szCs w:val="30"/>
        </w:rPr>
        <w:t>8</w:t>
      </w:r>
      <w:r w:rsidRPr="005042FB">
        <w:rPr>
          <w:rFonts w:ascii="仿宋_GB2312" w:eastAsia="仿宋_GB2312" w:hAnsi="宋体" w:hint="eastAsia"/>
          <w:sz w:val="30"/>
          <w:szCs w:val="30"/>
        </w:rPr>
        <w:t>）张法技字第</w:t>
      </w:r>
      <w:r w:rsidR="00095ECC">
        <w:rPr>
          <w:rFonts w:ascii="仿宋_GB2312" w:eastAsia="仿宋_GB2312" w:hAnsi="宋体" w:hint="eastAsia"/>
          <w:sz w:val="30"/>
          <w:szCs w:val="30"/>
        </w:rPr>
        <w:t>874</w:t>
      </w:r>
      <w:r w:rsidRPr="005042FB">
        <w:rPr>
          <w:rFonts w:ascii="仿宋_GB2312" w:eastAsia="仿宋_GB2312" w:hAnsi="宋体" w:hint="eastAsia"/>
          <w:sz w:val="30"/>
          <w:szCs w:val="30"/>
        </w:rPr>
        <w:t>号鉴定委托函；</w:t>
      </w:r>
    </w:p>
    <w:p w:rsidR="00E20D41" w:rsidRPr="005042FB" w:rsidRDefault="00E20D41" w:rsidP="001E41FC">
      <w:pPr>
        <w:spacing w:line="580" w:lineRule="exact"/>
        <w:ind w:rightChars="-88" w:right="-185" w:firstLineChars="200" w:firstLine="600"/>
        <w:jc w:val="left"/>
        <w:rPr>
          <w:rFonts w:ascii="仿宋_GB2312" w:eastAsia="仿宋_GB2312" w:hAnsi="宋体"/>
          <w:sz w:val="30"/>
          <w:szCs w:val="30"/>
        </w:rPr>
      </w:pPr>
      <w:r w:rsidRPr="005042FB">
        <w:rPr>
          <w:rFonts w:ascii="仿宋_GB2312" w:eastAsia="仿宋_GB2312" w:hAnsi="宋体" w:hint="eastAsia"/>
          <w:sz w:val="30"/>
          <w:szCs w:val="30"/>
        </w:rPr>
        <w:t>（二）法规依据</w:t>
      </w:r>
    </w:p>
    <w:p w:rsidR="00E20D41" w:rsidRPr="005042FB" w:rsidRDefault="00E20D41" w:rsidP="001E41FC">
      <w:pPr>
        <w:spacing w:line="580" w:lineRule="exact"/>
        <w:ind w:rightChars="-88" w:right="-185" w:firstLineChars="200" w:firstLine="600"/>
        <w:jc w:val="left"/>
        <w:rPr>
          <w:rFonts w:ascii="宋体" w:hAnsi="宋体"/>
          <w:sz w:val="32"/>
          <w:szCs w:val="32"/>
        </w:rPr>
      </w:pPr>
      <w:r w:rsidRPr="005042FB">
        <w:rPr>
          <w:rFonts w:ascii="仿宋_GB2312" w:eastAsia="仿宋_GB2312" w:hAnsi="宋体" w:hint="eastAsia"/>
          <w:sz w:val="30"/>
          <w:szCs w:val="30"/>
        </w:rPr>
        <w:t>1.国家计划委员会、最高人民法院、最高人民检察院、公安部《扣押、追缴、没收物品估价管理办法》；</w:t>
      </w:r>
    </w:p>
    <w:p w:rsidR="00E20D41" w:rsidRPr="005042FB" w:rsidRDefault="00E20D41" w:rsidP="001E41FC">
      <w:pPr>
        <w:spacing w:line="580" w:lineRule="exact"/>
        <w:ind w:rightChars="-88" w:right="-185" w:firstLineChars="200" w:firstLine="600"/>
        <w:jc w:val="left"/>
        <w:rPr>
          <w:rFonts w:ascii="宋体" w:hAnsi="宋体"/>
          <w:sz w:val="32"/>
          <w:szCs w:val="32"/>
        </w:rPr>
      </w:pPr>
      <w:r w:rsidRPr="005042FB">
        <w:rPr>
          <w:rFonts w:ascii="仿宋_GB2312" w:eastAsia="仿宋_GB2312" w:hAnsi="宋体" w:hint="eastAsia"/>
          <w:sz w:val="30"/>
          <w:szCs w:val="30"/>
        </w:rPr>
        <w:t>2.《山东省诉讼案件和非诉讼案件中物品（收费）价值认定暂行规定实施意见（试行）》（山东省物价局）；</w:t>
      </w:r>
    </w:p>
    <w:p w:rsidR="00E20D41" w:rsidRPr="005042FB" w:rsidRDefault="00E20D41" w:rsidP="001E41FC">
      <w:pPr>
        <w:spacing w:line="580" w:lineRule="exact"/>
        <w:ind w:rightChars="-88" w:right="-185" w:firstLineChars="200" w:firstLine="600"/>
        <w:jc w:val="left"/>
        <w:rPr>
          <w:rFonts w:ascii="宋体" w:hAnsi="宋体"/>
          <w:sz w:val="32"/>
          <w:szCs w:val="32"/>
        </w:rPr>
      </w:pPr>
      <w:r w:rsidRPr="005042FB">
        <w:rPr>
          <w:rFonts w:ascii="仿宋_GB2312" w:eastAsia="仿宋_GB2312" w:hAnsi="宋体" w:hint="eastAsia"/>
          <w:sz w:val="30"/>
          <w:szCs w:val="30"/>
        </w:rPr>
        <w:t>3.《人民法院司法鉴定工作暂行规定》（最高人民法院法发〔2001〕23号）；</w:t>
      </w:r>
    </w:p>
    <w:p w:rsidR="00E20D41" w:rsidRPr="005042FB" w:rsidRDefault="00E20D41" w:rsidP="00C2583D">
      <w:pPr>
        <w:spacing w:line="580" w:lineRule="exact"/>
        <w:ind w:rightChars="-88" w:right="-185" w:firstLineChars="200" w:firstLine="600"/>
        <w:jc w:val="left"/>
        <w:rPr>
          <w:rFonts w:ascii="仿宋_GB2312" w:eastAsia="仿宋_GB2312" w:hAnsi="宋体"/>
          <w:sz w:val="30"/>
          <w:szCs w:val="30"/>
        </w:rPr>
      </w:pPr>
      <w:r w:rsidRPr="005042FB">
        <w:rPr>
          <w:rFonts w:ascii="仿宋_GB2312" w:eastAsia="仿宋_GB2312" w:hAnsi="宋体" w:hint="eastAsia"/>
          <w:sz w:val="30"/>
          <w:szCs w:val="30"/>
        </w:rPr>
        <w:lastRenderedPageBreak/>
        <w:t>4.《淄博市涉案物品价值认定办法》（淄博市人民政府淄政发〔1999〕4号），《淄博市涉案物品价值认定实施细则》（淄博市物价局淄价字〔1997〕第98号）；</w:t>
      </w:r>
    </w:p>
    <w:p w:rsidR="00E20D41" w:rsidRPr="005042FB" w:rsidRDefault="00E20D41" w:rsidP="00C2583D">
      <w:pPr>
        <w:spacing w:line="580" w:lineRule="exact"/>
        <w:ind w:rightChars="-88" w:right="-185" w:firstLineChars="200" w:firstLine="600"/>
        <w:jc w:val="left"/>
        <w:rPr>
          <w:rFonts w:ascii="仿宋_GB2312" w:eastAsia="仿宋_GB2312" w:hAnsi="宋体"/>
          <w:sz w:val="30"/>
          <w:szCs w:val="30"/>
        </w:rPr>
      </w:pPr>
      <w:r w:rsidRPr="005042FB">
        <w:rPr>
          <w:rFonts w:ascii="仿宋_GB2312" w:eastAsia="仿宋_GB2312" w:hAnsi="宋体" w:hint="eastAsia"/>
          <w:sz w:val="30"/>
          <w:szCs w:val="30"/>
        </w:rPr>
        <w:t>5.中华人民共和国财政部2006年颁布的企业会计准则，包括基本准则、具体准则、应用指南和其他相关规定；</w:t>
      </w:r>
    </w:p>
    <w:p w:rsidR="00E20D41" w:rsidRPr="005042FB" w:rsidRDefault="00E20D41" w:rsidP="00C2583D">
      <w:pPr>
        <w:spacing w:line="580" w:lineRule="exact"/>
        <w:ind w:firstLineChars="200" w:firstLine="600"/>
        <w:rPr>
          <w:rFonts w:ascii="仿宋_GB2312" w:eastAsia="仿宋_GB2312" w:hAnsi="宋体"/>
          <w:sz w:val="30"/>
          <w:szCs w:val="30"/>
        </w:rPr>
      </w:pPr>
      <w:r w:rsidRPr="005042FB">
        <w:rPr>
          <w:rFonts w:ascii="仿宋_GB2312" w:eastAsia="仿宋_GB2312" w:hAnsi="宋体" w:hint="eastAsia"/>
          <w:sz w:val="30"/>
          <w:szCs w:val="30"/>
        </w:rPr>
        <w:t xml:space="preserve">6. </w:t>
      </w:r>
      <w:r w:rsidRPr="005042FB">
        <w:rPr>
          <w:rFonts w:ascii="仿宋_GB2312" w:eastAsia="仿宋_GB2312" w:hAnsi="宋体"/>
          <w:sz w:val="30"/>
          <w:szCs w:val="30"/>
        </w:rPr>
        <w:t>中华人民共和国第十二届全国人民代表大会常务委员会第二十一次会议通过《中华人民共和国资产评估法》</w:t>
      </w:r>
      <w:r w:rsidRPr="005042FB">
        <w:rPr>
          <w:rFonts w:ascii="仿宋_GB2312" w:eastAsia="仿宋_GB2312" w:hAnsi="宋体" w:hint="eastAsia"/>
          <w:sz w:val="30"/>
          <w:szCs w:val="30"/>
        </w:rPr>
        <w:t>；</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7.中国资产评估协会发布的《企业价值评估指导意见（试行）》；</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8</w:t>
      </w:r>
      <w:r w:rsidRPr="005042FB">
        <w:rPr>
          <w:rFonts w:ascii="仿宋_GB2312" w:eastAsia="仿宋_GB2312"/>
          <w:sz w:val="30"/>
          <w:szCs w:val="30"/>
        </w:rPr>
        <w:t xml:space="preserve">. </w:t>
      </w:r>
      <w:r w:rsidRPr="005042FB">
        <w:rPr>
          <w:rFonts w:ascii="仿宋_GB2312" w:eastAsia="仿宋_GB2312" w:hint="eastAsia"/>
          <w:sz w:val="30"/>
          <w:szCs w:val="30"/>
        </w:rPr>
        <w:t>中国资产评估协会发布的《资产评估准则</w:t>
      </w:r>
      <w:r w:rsidRPr="005042FB">
        <w:rPr>
          <w:rFonts w:ascii="仿宋_GB2312" w:eastAsia="仿宋_GB2312"/>
          <w:sz w:val="30"/>
          <w:szCs w:val="30"/>
        </w:rPr>
        <w:t>—</w:t>
      </w:r>
      <w:r w:rsidRPr="005042FB">
        <w:rPr>
          <w:rFonts w:ascii="仿宋_GB2312" w:eastAsia="仿宋_GB2312" w:hint="eastAsia"/>
          <w:sz w:val="30"/>
          <w:szCs w:val="30"/>
        </w:rPr>
        <w:t>机器设备》；</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9</w:t>
      </w:r>
      <w:r w:rsidRPr="005042FB">
        <w:rPr>
          <w:rFonts w:ascii="仿宋_GB2312" w:eastAsia="仿宋_GB2312"/>
          <w:sz w:val="30"/>
          <w:szCs w:val="30"/>
        </w:rPr>
        <w:t xml:space="preserve">. </w:t>
      </w:r>
      <w:r w:rsidRPr="005042FB">
        <w:rPr>
          <w:rFonts w:ascii="仿宋_GB2312" w:eastAsia="仿宋_GB2312" w:hint="eastAsia"/>
          <w:sz w:val="30"/>
          <w:szCs w:val="30"/>
        </w:rPr>
        <w:t>中国资产评估协会发布的《资产评估准则</w:t>
      </w:r>
      <w:r w:rsidRPr="005042FB">
        <w:rPr>
          <w:rFonts w:ascii="仿宋_GB2312" w:eastAsia="仿宋_GB2312"/>
          <w:sz w:val="30"/>
          <w:szCs w:val="30"/>
        </w:rPr>
        <w:t>—</w:t>
      </w:r>
      <w:r w:rsidRPr="005042FB">
        <w:rPr>
          <w:rFonts w:ascii="仿宋_GB2312" w:eastAsia="仿宋_GB2312" w:hint="eastAsia"/>
          <w:sz w:val="30"/>
          <w:szCs w:val="30"/>
        </w:rPr>
        <w:t>不动产》；</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10</w:t>
      </w:r>
      <w:r w:rsidRPr="005042FB">
        <w:rPr>
          <w:rFonts w:ascii="仿宋_GB2312" w:eastAsia="仿宋_GB2312"/>
          <w:sz w:val="30"/>
          <w:szCs w:val="30"/>
        </w:rPr>
        <w:t xml:space="preserve">. </w:t>
      </w:r>
      <w:r w:rsidRPr="005042FB">
        <w:rPr>
          <w:rFonts w:ascii="仿宋_GB2312" w:eastAsia="仿宋_GB2312" w:hint="eastAsia"/>
          <w:sz w:val="30"/>
          <w:szCs w:val="30"/>
        </w:rPr>
        <w:t>中国资产评估协会发布的《资产评估准则</w:t>
      </w:r>
      <w:r w:rsidRPr="005042FB">
        <w:rPr>
          <w:rFonts w:ascii="仿宋_GB2312" w:eastAsia="仿宋_GB2312"/>
          <w:sz w:val="30"/>
          <w:szCs w:val="30"/>
        </w:rPr>
        <w:t>—</w:t>
      </w:r>
      <w:r w:rsidRPr="005042FB">
        <w:rPr>
          <w:rFonts w:ascii="仿宋_GB2312" w:eastAsia="仿宋_GB2312" w:hint="eastAsia"/>
          <w:sz w:val="30"/>
          <w:szCs w:val="30"/>
        </w:rPr>
        <w:t>无形资产》；</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11</w:t>
      </w:r>
      <w:r w:rsidRPr="005042FB">
        <w:rPr>
          <w:rFonts w:ascii="仿宋_GB2312" w:eastAsia="仿宋_GB2312"/>
          <w:sz w:val="30"/>
          <w:szCs w:val="30"/>
        </w:rPr>
        <w:t xml:space="preserve">. </w:t>
      </w:r>
      <w:r w:rsidRPr="005042FB">
        <w:rPr>
          <w:rFonts w:ascii="仿宋_GB2312" w:eastAsia="仿宋_GB2312" w:hint="eastAsia"/>
          <w:sz w:val="30"/>
          <w:szCs w:val="30"/>
        </w:rPr>
        <w:t>中国资产评估协会发布的《资产评估价值类型指导意见》；</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12</w:t>
      </w:r>
      <w:r w:rsidRPr="005042FB">
        <w:rPr>
          <w:rFonts w:ascii="仿宋_GB2312" w:eastAsia="仿宋_GB2312"/>
          <w:sz w:val="30"/>
          <w:szCs w:val="30"/>
        </w:rPr>
        <w:t>.</w:t>
      </w:r>
      <w:r w:rsidRPr="005042FB">
        <w:rPr>
          <w:rFonts w:ascii="仿宋_GB2312" w:eastAsia="仿宋_GB2312" w:hint="eastAsia"/>
          <w:sz w:val="30"/>
          <w:szCs w:val="30"/>
        </w:rPr>
        <w:t>《中华人民共和国公司法》及相关法律法规；</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13</w:t>
      </w:r>
      <w:r w:rsidRPr="005042FB">
        <w:rPr>
          <w:rFonts w:ascii="仿宋_GB2312" w:eastAsia="仿宋_GB2312"/>
          <w:sz w:val="30"/>
          <w:szCs w:val="30"/>
        </w:rPr>
        <w:t>.</w:t>
      </w:r>
      <w:r w:rsidRPr="005042FB">
        <w:rPr>
          <w:rFonts w:ascii="仿宋_GB2312" w:eastAsia="仿宋_GB2312" w:hint="eastAsia"/>
          <w:sz w:val="30"/>
          <w:szCs w:val="30"/>
        </w:rPr>
        <w:t>《中华人民共和国证券法》及相关法律法规；</w:t>
      </w:r>
    </w:p>
    <w:p w:rsidR="00E20D41" w:rsidRPr="005042FB" w:rsidRDefault="00E20D41" w:rsidP="00C2583D">
      <w:pPr>
        <w:spacing w:line="580" w:lineRule="exact"/>
        <w:ind w:rightChars="-88" w:right="-185" w:firstLineChars="200" w:firstLine="600"/>
        <w:jc w:val="left"/>
        <w:rPr>
          <w:rFonts w:ascii="宋体" w:hAnsi="宋体"/>
          <w:sz w:val="32"/>
          <w:szCs w:val="32"/>
        </w:rPr>
      </w:pPr>
      <w:r w:rsidRPr="005042FB">
        <w:rPr>
          <w:rFonts w:ascii="仿宋_GB2312" w:eastAsia="仿宋_GB2312" w:hint="eastAsia"/>
          <w:sz w:val="30"/>
          <w:szCs w:val="30"/>
        </w:rPr>
        <w:t>14</w:t>
      </w:r>
      <w:r w:rsidRPr="005042FB">
        <w:rPr>
          <w:rFonts w:ascii="仿宋_GB2312" w:eastAsia="仿宋_GB2312"/>
          <w:sz w:val="30"/>
          <w:szCs w:val="30"/>
        </w:rPr>
        <w:t xml:space="preserve">. </w:t>
      </w:r>
      <w:r w:rsidRPr="005042FB">
        <w:rPr>
          <w:rFonts w:ascii="仿宋_GB2312" w:eastAsia="仿宋_GB2312" w:hint="eastAsia"/>
          <w:sz w:val="30"/>
          <w:szCs w:val="30"/>
        </w:rPr>
        <w:t>国家及政府有关部门颁布的其他法律、法规、文件和规定。</w:t>
      </w:r>
      <w:r w:rsidRPr="005042FB">
        <w:rPr>
          <w:rFonts w:ascii="仿宋_GB2312" w:eastAsia="仿宋_GB2312" w:hAnsi="宋体" w:hint="eastAsia"/>
          <w:sz w:val="30"/>
          <w:szCs w:val="30"/>
        </w:rPr>
        <w:t xml:space="preserve">               </w:t>
      </w:r>
    </w:p>
    <w:p w:rsidR="00E20D41" w:rsidRPr="005042FB" w:rsidRDefault="00E20D41" w:rsidP="00C2583D">
      <w:pPr>
        <w:spacing w:line="580" w:lineRule="exact"/>
        <w:ind w:rightChars="-88" w:right="-185" w:firstLineChars="200" w:firstLine="600"/>
        <w:jc w:val="left"/>
        <w:rPr>
          <w:rFonts w:ascii="宋体" w:hAnsi="宋体"/>
          <w:sz w:val="32"/>
          <w:szCs w:val="32"/>
        </w:rPr>
      </w:pPr>
      <w:r w:rsidRPr="005042FB">
        <w:rPr>
          <w:rFonts w:ascii="仿宋_GB2312" w:eastAsia="仿宋_GB2312" w:hAnsi="宋体" w:hint="eastAsia"/>
          <w:sz w:val="30"/>
          <w:szCs w:val="30"/>
        </w:rPr>
        <w:t>（三）取价依据</w:t>
      </w:r>
    </w:p>
    <w:p w:rsidR="00C2583D" w:rsidRDefault="00E20D41" w:rsidP="00C2583D">
      <w:pPr>
        <w:spacing w:line="580" w:lineRule="exact"/>
        <w:ind w:rightChars="-88" w:right="-185" w:firstLineChars="200" w:firstLine="600"/>
        <w:rPr>
          <w:rFonts w:ascii="仿宋_GB2312" w:eastAsia="仿宋_GB2312" w:hAnsi="宋体"/>
          <w:sz w:val="30"/>
          <w:szCs w:val="30"/>
        </w:rPr>
      </w:pPr>
      <w:r w:rsidRPr="005042FB">
        <w:rPr>
          <w:rFonts w:ascii="仿宋_GB2312" w:eastAsia="仿宋_GB2312" w:hAnsi="宋体" w:hint="eastAsia"/>
          <w:sz w:val="30"/>
          <w:szCs w:val="30"/>
        </w:rPr>
        <w:t>1．委托方提供的</w:t>
      </w:r>
      <w:r w:rsidR="00975A2E">
        <w:rPr>
          <w:rFonts w:ascii="仿宋_GB2312" w:eastAsia="仿宋_GB2312" w:hAnsi="宋体" w:hint="eastAsia"/>
          <w:sz w:val="30"/>
          <w:szCs w:val="30"/>
        </w:rPr>
        <w:t>桓台农村商业银行</w:t>
      </w:r>
      <w:r w:rsidRPr="005042FB">
        <w:rPr>
          <w:rFonts w:ascii="仿宋_GB2312" w:eastAsia="仿宋_GB2312" w:hAnsi="宋体" w:hint="eastAsia"/>
          <w:sz w:val="30"/>
          <w:szCs w:val="30"/>
        </w:rPr>
        <w:t>的会计资料；</w:t>
      </w:r>
    </w:p>
    <w:p w:rsidR="00E20D41" w:rsidRPr="005042FB" w:rsidRDefault="00E20D41" w:rsidP="00C2583D">
      <w:pPr>
        <w:spacing w:line="580" w:lineRule="exact"/>
        <w:ind w:rightChars="-88" w:right="-185" w:firstLineChars="200" w:firstLine="600"/>
        <w:rPr>
          <w:rFonts w:ascii="仿宋_GB2312" w:eastAsia="仿宋_GB2312" w:hAnsi="宋体"/>
          <w:sz w:val="30"/>
          <w:szCs w:val="30"/>
        </w:rPr>
      </w:pPr>
      <w:r w:rsidRPr="005042FB">
        <w:rPr>
          <w:rFonts w:ascii="仿宋_GB2312" w:eastAsia="仿宋_GB2312" w:hAnsi="宋体" w:hint="eastAsia"/>
          <w:sz w:val="30"/>
          <w:szCs w:val="30"/>
        </w:rPr>
        <w:t>2．同行业上市公司相关财务资料，近期沪深两市相关企业的股票成交价格及相关比例，股票的非流动性折扣；</w:t>
      </w:r>
    </w:p>
    <w:p w:rsidR="00E20D41" w:rsidRPr="005042FB" w:rsidRDefault="00E20D41" w:rsidP="00C2583D">
      <w:pPr>
        <w:spacing w:line="580" w:lineRule="exact"/>
        <w:ind w:rightChars="-88" w:right="-185" w:firstLineChars="200" w:firstLine="600"/>
        <w:rPr>
          <w:rFonts w:ascii="仿宋_GB2312" w:eastAsia="仿宋_GB2312" w:hAnsi="宋体"/>
          <w:sz w:val="30"/>
          <w:szCs w:val="30"/>
        </w:rPr>
      </w:pPr>
      <w:r w:rsidRPr="005042FB">
        <w:rPr>
          <w:rFonts w:ascii="仿宋_GB2312" w:eastAsia="仿宋_GB2312" w:hAnsi="宋体" w:hint="eastAsia"/>
          <w:sz w:val="30"/>
          <w:szCs w:val="30"/>
        </w:rPr>
        <w:t>3</w:t>
      </w:r>
      <w:r w:rsidRPr="005042FB">
        <w:rPr>
          <w:rFonts w:ascii="仿宋_GB2312" w:eastAsia="仿宋_GB2312" w:hAnsi="宋体"/>
          <w:sz w:val="30"/>
          <w:szCs w:val="30"/>
        </w:rPr>
        <w:t xml:space="preserve">. </w:t>
      </w:r>
      <w:r w:rsidRPr="005042FB">
        <w:rPr>
          <w:rFonts w:ascii="仿宋_GB2312" w:eastAsia="仿宋_GB2312" w:hAnsi="宋体" w:hint="eastAsia"/>
          <w:sz w:val="30"/>
          <w:szCs w:val="30"/>
        </w:rPr>
        <w:t>评估人员现场勘察及市场调查情况；</w:t>
      </w:r>
    </w:p>
    <w:p w:rsidR="00E20D41" w:rsidRPr="005042FB" w:rsidRDefault="00E20D41" w:rsidP="00C2583D">
      <w:pPr>
        <w:spacing w:line="580" w:lineRule="exact"/>
        <w:ind w:rightChars="-88" w:right="-185" w:firstLineChars="200" w:firstLine="600"/>
        <w:rPr>
          <w:rFonts w:ascii="仿宋_GB2312" w:eastAsia="仿宋_GB2312" w:hAnsi="宋体"/>
          <w:sz w:val="30"/>
          <w:szCs w:val="30"/>
        </w:rPr>
      </w:pPr>
      <w:r w:rsidRPr="005042FB">
        <w:rPr>
          <w:rFonts w:ascii="仿宋_GB2312" w:eastAsia="仿宋_GB2312" w:hAnsi="宋体" w:hint="eastAsia"/>
          <w:sz w:val="30"/>
          <w:szCs w:val="30"/>
        </w:rPr>
        <w:t>4</w:t>
      </w:r>
      <w:r w:rsidRPr="005042FB">
        <w:rPr>
          <w:rFonts w:ascii="仿宋_GB2312" w:eastAsia="仿宋_GB2312" w:hAnsi="宋体"/>
          <w:sz w:val="30"/>
          <w:szCs w:val="30"/>
        </w:rPr>
        <w:t xml:space="preserve">. </w:t>
      </w:r>
      <w:r w:rsidRPr="005042FB">
        <w:rPr>
          <w:rFonts w:ascii="仿宋_GB2312" w:eastAsia="仿宋_GB2312" w:hAnsi="宋体" w:hint="eastAsia"/>
          <w:sz w:val="30"/>
          <w:szCs w:val="30"/>
        </w:rPr>
        <w:t>其它相关资料。</w:t>
      </w:r>
    </w:p>
    <w:p w:rsidR="00E20D41" w:rsidRPr="005042FB" w:rsidRDefault="00E20D41" w:rsidP="00975A2E">
      <w:pPr>
        <w:spacing w:beforeLines="30" w:afterLines="30" w:line="540" w:lineRule="exact"/>
        <w:ind w:rightChars="-88" w:right="-185" w:firstLineChars="200" w:firstLine="643"/>
        <w:rPr>
          <w:rFonts w:ascii="宋体" w:hAnsi="宋体"/>
          <w:b/>
          <w:sz w:val="32"/>
          <w:szCs w:val="32"/>
        </w:rPr>
      </w:pPr>
      <w:r w:rsidRPr="005042FB">
        <w:rPr>
          <w:rFonts w:ascii="宋体" w:hAnsi="宋体" w:hint="eastAsia"/>
          <w:b/>
          <w:sz w:val="32"/>
          <w:szCs w:val="32"/>
        </w:rPr>
        <w:t>四、鉴定基准日</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根据法院委托，确定本次鉴定的基准日为201</w:t>
      </w:r>
      <w:r w:rsidR="00040311">
        <w:rPr>
          <w:rFonts w:ascii="仿宋_GB2312" w:eastAsia="仿宋_GB2312" w:hint="eastAsia"/>
          <w:sz w:val="30"/>
          <w:szCs w:val="30"/>
        </w:rPr>
        <w:t>8</w:t>
      </w:r>
      <w:r w:rsidRPr="005042FB">
        <w:rPr>
          <w:rFonts w:ascii="仿宋_GB2312" w:eastAsia="仿宋_GB2312" w:hint="eastAsia"/>
          <w:sz w:val="30"/>
          <w:szCs w:val="30"/>
        </w:rPr>
        <w:t>年</w:t>
      </w:r>
      <w:r w:rsidR="00BA0618">
        <w:rPr>
          <w:rFonts w:ascii="仿宋_GB2312" w:eastAsia="仿宋_GB2312" w:hint="eastAsia"/>
          <w:sz w:val="30"/>
          <w:szCs w:val="30"/>
        </w:rPr>
        <w:t>10</w:t>
      </w:r>
      <w:r w:rsidRPr="005042FB">
        <w:rPr>
          <w:rFonts w:ascii="仿宋_GB2312" w:eastAsia="仿宋_GB2312" w:hint="eastAsia"/>
          <w:sz w:val="30"/>
          <w:szCs w:val="30"/>
        </w:rPr>
        <w:t>月</w:t>
      </w:r>
      <w:r w:rsidR="00BA0618">
        <w:rPr>
          <w:rFonts w:ascii="仿宋_GB2312" w:eastAsia="仿宋_GB2312" w:hint="eastAsia"/>
          <w:sz w:val="30"/>
          <w:szCs w:val="30"/>
        </w:rPr>
        <w:t>15</w:t>
      </w:r>
      <w:r w:rsidRPr="005042FB">
        <w:rPr>
          <w:rFonts w:ascii="仿宋_GB2312" w:eastAsia="仿宋_GB2312" w:hint="eastAsia"/>
          <w:sz w:val="30"/>
          <w:szCs w:val="30"/>
        </w:rPr>
        <w:t>日。</w:t>
      </w:r>
    </w:p>
    <w:p w:rsidR="001E41FC" w:rsidRDefault="001E41FC" w:rsidP="00975A2E">
      <w:pPr>
        <w:spacing w:beforeLines="30" w:afterLines="30" w:line="540" w:lineRule="exact"/>
        <w:ind w:leftChars="-170" w:left="-357" w:rightChars="-88" w:right="-185" w:firstLineChars="320" w:firstLine="1028"/>
        <w:rPr>
          <w:rFonts w:ascii="宋体" w:hAnsi="宋体"/>
          <w:b/>
          <w:sz w:val="32"/>
          <w:szCs w:val="32"/>
        </w:rPr>
      </w:pPr>
    </w:p>
    <w:p w:rsidR="00E20D41" w:rsidRPr="005042FB" w:rsidRDefault="00E20D41" w:rsidP="00975A2E">
      <w:pPr>
        <w:spacing w:beforeLines="30" w:afterLines="30" w:line="540" w:lineRule="exact"/>
        <w:ind w:rightChars="-88" w:right="-185" w:firstLineChars="200" w:firstLine="643"/>
        <w:rPr>
          <w:rFonts w:ascii="宋体" w:hAnsi="宋体"/>
          <w:b/>
          <w:sz w:val="32"/>
          <w:szCs w:val="32"/>
        </w:rPr>
      </w:pPr>
      <w:r w:rsidRPr="005042FB">
        <w:rPr>
          <w:rFonts w:ascii="宋体" w:hAnsi="宋体" w:hint="eastAsia"/>
          <w:b/>
          <w:sz w:val="32"/>
          <w:szCs w:val="32"/>
        </w:rPr>
        <w:lastRenderedPageBreak/>
        <w:t>五、鉴定方法</w:t>
      </w:r>
    </w:p>
    <w:p w:rsidR="00E20D41" w:rsidRPr="005042FB" w:rsidRDefault="00E20D41" w:rsidP="001E41FC">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根据资产评估行业的有关准则，股权通常可以通过市场途径、成本途径和收益途径。根据对评估对象基本情况分析，结合价值类型、评估目的、资料收集情况等相关条件，本次评估采用市场法进行评估鉴定。</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市场法是指通过与市场参照物比较获得评估对象的价值。市场法要求在公开市场上有可比的交易案例，且市场交易数据比较充分。在本次评估中，无法直接找到公开市场上取得类似交易案例，但类似的上市公司的市净率（每股市价比每股净资产）、市盈率</w:t>
      </w:r>
      <w:r w:rsidRPr="005042FB">
        <w:rPr>
          <w:rFonts w:ascii="仿宋_GB2312" w:eastAsia="仿宋_GB2312"/>
          <w:sz w:val="30"/>
          <w:szCs w:val="30"/>
        </w:rPr>
        <w:t>（</w:t>
      </w:r>
      <w:r w:rsidRPr="005042FB">
        <w:rPr>
          <w:rFonts w:ascii="仿宋_GB2312" w:eastAsia="仿宋_GB2312" w:hint="eastAsia"/>
          <w:sz w:val="30"/>
          <w:szCs w:val="30"/>
        </w:rPr>
        <w:t>每股市价比每股收益）可以找到，再考虑股权的非流动性折扣，得出其市场价值，因此本次评估采用市场法进行评估。</w:t>
      </w:r>
    </w:p>
    <w:p w:rsidR="00E20D41" w:rsidRPr="005042FB" w:rsidRDefault="002179D1" w:rsidP="00975A2E">
      <w:pPr>
        <w:spacing w:beforeLines="30" w:afterLines="30" w:line="540" w:lineRule="exact"/>
        <w:ind w:leftChars="-170" w:left="-357" w:rightChars="-88" w:right="-185" w:firstLineChars="320" w:firstLine="1028"/>
        <w:rPr>
          <w:rFonts w:ascii="宋体" w:hAnsi="宋体"/>
          <w:b/>
          <w:sz w:val="32"/>
          <w:szCs w:val="32"/>
        </w:rPr>
      </w:pPr>
      <w:r>
        <w:rPr>
          <w:rFonts w:ascii="宋体" w:hAnsi="宋体" w:hint="eastAsia"/>
          <w:b/>
          <w:sz w:val="32"/>
          <w:szCs w:val="32"/>
        </w:rPr>
        <w:t>六</w:t>
      </w:r>
      <w:r w:rsidR="00E20D41" w:rsidRPr="005042FB">
        <w:rPr>
          <w:rFonts w:ascii="宋体" w:hAnsi="宋体" w:hint="eastAsia"/>
          <w:b/>
          <w:sz w:val="32"/>
          <w:szCs w:val="32"/>
        </w:rPr>
        <w:t>、鉴定过程</w:t>
      </w:r>
    </w:p>
    <w:p w:rsidR="00E20D41" w:rsidRPr="005042FB" w:rsidRDefault="00E20D41" w:rsidP="00C2583D">
      <w:pPr>
        <w:spacing w:line="580" w:lineRule="exact"/>
        <w:ind w:firstLineChars="200" w:firstLine="600"/>
        <w:rPr>
          <w:rFonts w:ascii="仿宋_GB2312" w:eastAsia="仿宋_GB2312" w:hAnsi="宋体"/>
          <w:sz w:val="30"/>
          <w:szCs w:val="30"/>
        </w:rPr>
      </w:pPr>
      <w:r w:rsidRPr="005042FB">
        <w:rPr>
          <w:rFonts w:ascii="仿宋_GB2312" w:eastAsia="仿宋_GB2312" w:hAnsi="宋体" w:hint="eastAsia"/>
          <w:sz w:val="30"/>
          <w:szCs w:val="30"/>
        </w:rPr>
        <w:t xml:space="preserve">(一) </w:t>
      </w:r>
      <w:r w:rsidR="00975A2E">
        <w:rPr>
          <w:rFonts w:ascii="仿宋_GB2312" w:eastAsia="仿宋_GB2312" w:hAnsi="宋体" w:hint="eastAsia"/>
          <w:sz w:val="30"/>
          <w:szCs w:val="30"/>
        </w:rPr>
        <w:t>桓台农村商业银行</w:t>
      </w:r>
      <w:r w:rsidRPr="005042FB">
        <w:rPr>
          <w:rFonts w:ascii="仿宋_GB2312" w:eastAsia="仿宋_GB2312" w:hAnsi="宋体" w:hint="eastAsia"/>
          <w:sz w:val="30"/>
          <w:szCs w:val="30"/>
        </w:rPr>
        <w:t>近年财务指标分析</w:t>
      </w:r>
    </w:p>
    <w:p w:rsidR="00E20D41" w:rsidRPr="005042FB" w:rsidRDefault="00E20D41" w:rsidP="00C2583D">
      <w:pPr>
        <w:spacing w:line="580" w:lineRule="exact"/>
        <w:ind w:firstLineChars="200" w:firstLine="600"/>
        <w:rPr>
          <w:rFonts w:ascii="仿宋_GB2312" w:eastAsia="仿宋_GB2312" w:hAnsi="宋体"/>
          <w:sz w:val="30"/>
          <w:szCs w:val="30"/>
        </w:rPr>
      </w:pPr>
      <w:r w:rsidRPr="005042FB">
        <w:rPr>
          <w:rFonts w:ascii="仿宋_GB2312" w:eastAsia="仿宋_GB2312" w:hAnsi="宋体" w:hint="eastAsia"/>
          <w:sz w:val="30"/>
          <w:szCs w:val="30"/>
        </w:rPr>
        <w:t>根据委托方提供的</w:t>
      </w:r>
      <w:r w:rsidR="00975A2E">
        <w:rPr>
          <w:rFonts w:ascii="仿宋_GB2312" w:eastAsia="仿宋_GB2312" w:hAnsi="宋体" w:hint="eastAsia"/>
          <w:sz w:val="30"/>
          <w:szCs w:val="30"/>
        </w:rPr>
        <w:t>桓台农村商业银行</w:t>
      </w:r>
      <w:r w:rsidRPr="005042FB">
        <w:rPr>
          <w:rFonts w:ascii="仿宋_GB2312" w:eastAsia="仿宋_GB2312" w:hAnsi="宋体" w:hint="eastAsia"/>
          <w:sz w:val="30"/>
          <w:szCs w:val="30"/>
        </w:rPr>
        <w:t>的《201</w:t>
      </w:r>
      <w:r w:rsidR="005901D6">
        <w:rPr>
          <w:rFonts w:ascii="仿宋_GB2312" w:eastAsia="仿宋_GB2312" w:hAnsi="宋体" w:hint="eastAsia"/>
          <w:sz w:val="30"/>
          <w:szCs w:val="30"/>
        </w:rPr>
        <w:t>7</w:t>
      </w:r>
      <w:r w:rsidRPr="005042FB">
        <w:rPr>
          <w:rFonts w:ascii="仿宋_GB2312" w:eastAsia="仿宋_GB2312" w:hAnsi="宋体" w:hint="eastAsia"/>
          <w:sz w:val="30"/>
          <w:szCs w:val="30"/>
        </w:rPr>
        <w:t>年度报告》，</w:t>
      </w:r>
      <w:r w:rsidR="00975A2E">
        <w:rPr>
          <w:rFonts w:ascii="仿宋_GB2312" w:eastAsia="仿宋_GB2312" w:hAnsi="宋体" w:hint="eastAsia"/>
          <w:sz w:val="30"/>
          <w:szCs w:val="30"/>
        </w:rPr>
        <w:t>桓台农村商业银行</w:t>
      </w:r>
      <w:r w:rsidRPr="005042FB">
        <w:rPr>
          <w:rFonts w:ascii="仿宋_GB2312" w:eastAsia="仿宋_GB2312" w:hAnsi="宋体" w:hint="eastAsia"/>
          <w:sz w:val="30"/>
          <w:szCs w:val="30"/>
        </w:rPr>
        <w:t>近年的主要财务指标如下表:</w:t>
      </w:r>
    </w:p>
    <w:tbl>
      <w:tblPr>
        <w:tblW w:w="5000" w:type="pct"/>
        <w:tblLook w:val="04A0"/>
      </w:tblPr>
      <w:tblGrid>
        <w:gridCol w:w="3896"/>
        <w:gridCol w:w="1908"/>
        <w:gridCol w:w="1883"/>
        <w:gridCol w:w="1883"/>
      </w:tblGrid>
      <w:tr w:rsidR="00BA0618" w:rsidRPr="00BA0618" w:rsidTr="005901D6">
        <w:trPr>
          <w:trHeight w:val="512"/>
        </w:trPr>
        <w:tc>
          <w:tcPr>
            <w:tcW w:w="2035" w:type="pct"/>
            <w:tcBorders>
              <w:top w:val="single" w:sz="8" w:space="0" w:color="000000"/>
              <w:left w:val="single" w:sz="8" w:space="0" w:color="000000"/>
              <w:bottom w:val="single" w:sz="8" w:space="0" w:color="000000"/>
              <w:right w:val="single" w:sz="8" w:space="0" w:color="000000"/>
            </w:tcBorders>
            <w:shd w:val="clear" w:color="auto" w:fill="auto"/>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项目/年度</w:t>
            </w:r>
          </w:p>
        </w:tc>
        <w:tc>
          <w:tcPr>
            <w:tcW w:w="997" w:type="pct"/>
            <w:tcBorders>
              <w:top w:val="single" w:sz="8" w:space="0" w:color="000000"/>
              <w:left w:val="nil"/>
              <w:bottom w:val="single" w:sz="8" w:space="0" w:color="000000"/>
              <w:right w:val="single" w:sz="8" w:space="0" w:color="000000"/>
            </w:tcBorders>
            <w:shd w:val="clear" w:color="auto" w:fill="auto"/>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2015年</w:t>
            </w:r>
          </w:p>
        </w:tc>
        <w:tc>
          <w:tcPr>
            <w:tcW w:w="984" w:type="pct"/>
            <w:tcBorders>
              <w:top w:val="single" w:sz="8" w:space="0" w:color="000000"/>
              <w:left w:val="nil"/>
              <w:bottom w:val="single" w:sz="8" w:space="0" w:color="000000"/>
              <w:right w:val="single" w:sz="8" w:space="0" w:color="000000"/>
            </w:tcBorders>
            <w:shd w:val="clear" w:color="auto" w:fill="auto"/>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2016年</w:t>
            </w:r>
          </w:p>
        </w:tc>
        <w:tc>
          <w:tcPr>
            <w:tcW w:w="984" w:type="pct"/>
            <w:tcBorders>
              <w:top w:val="single" w:sz="8" w:space="0" w:color="000000"/>
              <w:left w:val="nil"/>
              <w:bottom w:val="single" w:sz="8" w:space="0" w:color="000000"/>
              <w:right w:val="single" w:sz="8" w:space="0" w:color="000000"/>
            </w:tcBorders>
            <w:shd w:val="clear" w:color="auto" w:fill="auto"/>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2017年</w:t>
            </w:r>
          </w:p>
        </w:tc>
      </w:tr>
      <w:tr w:rsidR="00BA0618" w:rsidRPr="00BA0618" w:rsidTr="005901D6">
        <w:trPr>
          <w:trHeight w:val="734"/>
        </w:trPr>
        <w:tc>
          <w:tcPr>
            <w:tcW w:w="2035" w:type="pct"/>
            <w:tcBorders>
              <w:top w:val="nil"/>
              <w:left w:val="single" w:sz="8" w:space="0" w:color="000000"/>
              <w:bottom w:val="single" w:sz="8" w:space="0" w:color="000000"/>
              <w:right w:val="single" w:sz="8" w:space="0" w:color="000000"/>
            </w:tcBorders>
            <w:shd w:val="clear" w:color="auto" w:fill="auto"/>
            <w:vAlign w:val="center"/>
            <w:hideMark/>
          </w:tcPr>
          <w:p w:rsidR="00BA0618" w:rsidRPr="00BA0618" w:rsidRDefault="00BA0618" w:rsidP="00BA0618">
            <w:pPr>
              <w:widowControl/>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  每股收益（元）</w:t>
            </w:r>
          </w:p>
        </w:tc>
        <w:tc>
          <w:tcPr>
            <w:tcW w:w="997" w:type="pct"/>
            <w:tcBorders>
              <w:top w:val="nil"/>
              <w:left w:val="nil"/>
              <w:bottom w:val="single" w:sz="8" w:space="0" w:color="000000"/>
              <w:right w:val="single" w:sz="8" w:space="0" w:color="000000"/>
            </w:tcBorders>
            <w:shd w:val="clear" w:color="auto" w:fill="auto"/>
            <w:vAlign w:val="center"/>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0.16 </w:t>
            </w:r>
          </w:p>
        </w:tc>
        <w:tc>
          <w:tcPr>
            <w:tcW w:w="984" w:type="pct"/>
            <w:tcBorders>
              <w:top w:val="nil"/>
              <w:left w:val="nil"/>
              <w:bottom w:val="single" w:sz="8" w:space="0" w:color="000000"/>
              <w:right w:val="single" w:sz="8" w:space="0" w:color="000000"/>
            </w:tcBorders>
            <w:shd w:val="clear" w:color="auto" w:fill="auto"/>
            <w:vAlign w:val="center"/>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0.16 </w:t>
            </w:r>
          </w:p>
        </w:tc>
        <w:tc>
          <w:tcPr>
            <w:tcW w:w="984" w:type="pct"/>
            <w:tcBorders>
              <w:top w:val="nil"/>
              <w:left w:val="nil"/>
              <w:bottom w:val="single" w:sz="8" w:space="0" w:color="000000"/>
              <w:right w:val="single" w:sz="8" w:space="0" w:color="000000"/>
            </w:tcBorders>
            <w:shd w:val="clear" w:color="auto" w:fill="auto"/>
            <w:vAlign w:val="center"/>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0.02 </w:t>
            </w:r>
          </w:p>
        </w:tc>
      </w:tr>
      <w:tr w:rsidR="00BA0618" w:rsidRPr="00BA0618" w:rsidTr="005901D6">
        <w:trPr>
          <w:trHeight w:val="673"/>
        </w:trPr>
        <w:tc>
          <w:tcPr>
            <w:tcW w:w="2035" w:type="pct"/>
            <w:tcBorders>
              <w:top w:val="nil"/>
              <w:left w:val="single" w:sz="8" w:space="0" w:color="000000"/>
              <w:bottom w:val="single" w:sz="8" w:space="0" w:color="000000"/>
              <w:right w:val="single" w:sz="8" w:space="0" w:color="000000"/>
            </w:tcBorders>
            <w:shd w:val="clear" w:color="auto" w:fill="auto"/>
            <w:vAlign w:val="center"/>
            <w:hideMark/>
          </w:tcPr>
          <w:p w:rsidR="00BA0618" w:rsidRPr="00BA0618" w:rsidRDefault="00BA0618" w:rsidP="00BA0618">
            <w:pPr>
              <w:widowControl/>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  每股净资产（元）</w:t>
            </w:r>
          </w:p>
        </w:tc>
        <w:tc>
          <w:tcPr>
            <w:tcW w:w="997" w:type="pct"/>
            <w:tcBorders>
              <w:top w:val="nil"/>
              <w:left w:val="nil"/>
              <w:bottom w:val="single" w:sz="8" w:space="0" w:color="000000"/>
              <w:right w:val="single" w:sz="8" w:space="0" w:color="000000"/>
            </w:tcBorders>
            <w:shd w:val="clear" w:color="auto" w:fill="auto"/>
            <w:vAlign w:val="center"/>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1.66 </w:t>
            </w:r>
          </w:p>
        </w:tc>
        <w:tc>
          <w:tcPr>
            <w:tcW w:w="984" w:type="pct"/>
            <w:tcBorders>
              <w:top w:val="nil"/>
              <w:left w:val="nil"/>
              <w:bottom w:val="single" w:sz="8" w:space="0" w:color="000000"/>
              <w:right w:val="single" w:sz="8" w:space="0" w:color="000000"/>
            </w:tcBorders>
            <w:shd w:val="clear" w:color="auto" w:fill="auto"/>
            <w:vAlign w:val="center"/>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1.71 </w:t>
            </w:r>
          </w:p>
        </w:tc>
        <w:tc>
          <w:tcPr>
            <w:tcW w:w="984" w:type="pct"/>
            <w:tcBorders>
              <w:top w:val="nil"/>
              <w:left w:val="nil"/>
              <w:bottom w:val="single" w:sz="8" w:space="0" w:color="000000"/>
              <w:right w:val="single" w:sz="8" w:space="0" w:color="000000"/>
            </w:tcBorders>
            <w:shd w:val="clear" w:color="auto" w:fill="auto"/>
            <w:vAlign w:val="center"/>
            <w:hideMark/>
          </w:tcPr>
          <w:p w:rsidR="00BA0618" w:rsidRPr="00BA0618" w:rsidRDefault="00BA0618" w:rsidP="00BA0618">
            <w:pPr>
              <w:widowControl/>
              <w:jc w:val="center"/>
              <w:rPr>
                <w:rFonts w:ascii="仿宋_GB2312" w:eastAsia="仿宋_GB2312" w:hAnsi="宋体" w:cs="宋体"/>
                <w:color w:val="000000"/>
                <w:kern w:val="0"/>
                <w:sz w:val="30"/>
                <w:szCs w:val="30"/>
              </w:rPr>
            </w:pPr>
            <w:r w:rsidRPr="00BA0618">
              <w:rPr>
                <w:rFonts w:ascii="仿宋_GB2312" w:eastAsia="仿宋_GB2312" w:hAnsi="宋体" w:cs="宋体" w:hint="eastAsia"/>
                <w:color w:val="000000"/>
                <w:kern w:val="0"/>
                <w:sz w:val="30"/>
                <w:szCs w:val="30"/>
              </w:rPr>
              <w:t xml:space="preserve">1.76 </w:t>
            </w:r>
          </w:p>
        </w:tc>
      </w:tr>
    </w:tbl>
    <w:p w:rsidR="00E20D41" w:rsidRPr="005042FB" w:rsidRDefault="00E20D41" w:rsidP="001E41FC">
      <w:pPr>
        <w:tabs>
          <w:tab w:val="left" w:pos="3975"/>
        </w:tabs>
        <w:spacing w:line="580" w:lineRule="exact"/>
        <w:ind w:firstLineChars="200" w:firstLine="600"/>
        <w:rPr>
          <w:rFonts w:ascii="仿宋_GB2312" w:eastAsia="仿宋_GB2312" w:hAnsi="宋体"/>
          <w:sz w:val="30"/>
          <w:szCs w:val="30"/>
        </w:rPr>
      </w:pPr>
      <w:r w:rsidRPr="005042FB">
        <w:rPr>
          <w:rFonts w:ascii="仿宋_GB2312" w:eastAsia="仿宋_GB2312" w:hAnsi="宋体" w:hint="eastAsia"/>
          <w:sz w:val="30"/>
          <w:szCs w:val="30"/>
        </w:rPr>
        <w:t>1.每股收益分析</w:t>
      </w:r>
    </w:p>
    <w:p w:rsidR="00E20D41" w:rsidRPr="005042FB" w:rsidRDefault="00E20D41" w:rsidP="00C2583D">
      <w:pPr>
        <w:tabs>
          <w:tab w:val="left" w:pos="3975"/>
        </w:tabs>
        <w:spacing w:line="580" w:lineRule="exact"/>
        <w:ind w:firstLineChars="200" w:firstLine="600"/>
        <w:rPr>
          <w:rFonts w:ascii="仿宋_GB2312" w:eastAsia="仿宋_GB2312" w:hAnsi="宋体"/>
          <w:sz w:val="30"/>
          <w:szCs w:val="30"/>
        </w:rPr>
      </w:pPr>
      <w:r w:rsidRPr="005042FB">
        <w:rPr>
          <w:rFonts w:ascii="仿宋_GB2312" w:eastAsia="仿宋_GB2312" w:hAnsi="宋体" w:hint="eastAsia"/>
          <w:sz w:val="30"/>
          <w:szCs w:val="30"/>
        </w:rPr>
        <w:t>从以上表格可看出，</w:t>
      </w:r>
      <w:r w:rsidR="00975A2E">
        <w:rPr>
          <w:rFonts w:ascii="仿宋_GB2312" w:eastAsia="仿宋_GB2312" w:hAnsi="宋体" w:hint="eastAsia"/>
          <w:sz w:val="30"/>
          <w:szCs w:val="30"/>
        </w:rPr>
        <w:t>桓台农村商业银行</w:t>
      </w:r>
      <w:r w:rsidRPr="005042FB">
        <w:rPr>
          <w:rFonts w:ascii="仿宋_GB2312" w:eastAsia="仿宋_GB2312" w:hAnsi="宋体" w:hint="eastAsia"/>
          <w:sz w:val="30"/>
          <w:szCs w:val="30"/>
        </w:rPr>
        <w:t>近年每股收益呈逐年下降趋势，</w:t>
      </w:r>
      <w:r w:rsidR="00040311" w:rsidRPr="005042FB">
        <w:rPr>
          <w:rFonts w:ascii="仿宋_GB2312" w:eastAsia="仿宋_GB2312" w:hAnsi="宋体" w:hint="eastAsia"/>
          <w:sz w:val="30"/>
          <w:szCs w:val="30"/>
        </w:rPr>
        <w:t xml:space="preserve"> </w:t>
      </w:r>
      <w:r w:rsidRPr="005042FB">
        <w:rPr>
          <w:rFonts w:ascii="仿宋_GB2312" w:eastAsia="仿宋_GB2312" w:hAnsi="宋体" w:hint="eastAsia"/>
          <w:sz w:val="30"/>
          <w:szCs w:val="30"/>
        </w:rPr>
        <w:t>201</w:t>
      </w:r>
      <w:r w:rsidR="00197366">
        <w:rPr>
          <w:rFonts w:ascii="仿宋_GB2312" w:eastAsia="仿宋_GB2312" w:hAnsi="宋体" w:hint="eastAsia"/>
          <w:sz w:val="30"/>
          <w:szCs w:val="30"/>
        </w:rPr>
        <w:t>5</w:t>
      </w:r>
      <w:r w:rsidRPr="005042FB">
        <w:rPr>
          <w:rFonts w:ascii="仿宋_GB2312" w:eastAsia="仿宋_GB2312" w:hAnsi="宋体" w:hint="eastAsia"/>
          <w:sz w:val="30"/>
          <w:szCs w:val="30"/>
        </w:rPr>
        <w:t>至201</w:t>
      </w:r>
      <w:r w:rsidR="00197366">
        <w:rPr>
          <w:rFonts w:ascii="仿宋_GB2312" w:eastAsia="仿宋_GB2312" w:hAnsi="宋体" w:hint="eastAsia"/>
          <w:sz w:val="30"/>
          <w:szCs w:val="30"/>
        </w:rPr>
        <w:t>7</w:t>
      </w:r>
      <w:r w:rsidRPr="005042FB">
        <w:rPr>
          <w:rFonts w:ascii="仿宋_GB2312" w:eastAsia="仿宋_GB2312" w:hAnsi="宋体" w:hint="eastAsia"/>
          <w:sz w:val="30"/>
          <w:szCs w:val="30"/>
        </w:rPr>
        <w:t>年三年每股净收益算术平均</w:t>
      </w:r>
      <w:r w:rsidRPr="005042FB">
        <w:rPr>
          <w:rFonts w:ascii="仿宋_GB2312" w:eastAsia="仿宋_GB2312" w:hAnsi="宋体"/>
          <w:sz w:val="30"/>
          <w:szCs w:val="30"/>
        </w:rPr>
        <w:t>值为</w:t>
      </w:r>
    </w:p>
    <w:p w:rsidR="00E20D41" w:rsidRPr="005042FB" w:rsidRDefault="00E20D41" w:rsidP="00C2583D">
      <w:pPr>
        <w:tabs>
          <w:tab w:val="left" w:pos="3975"/>
        </w:tabs>
        <w:spacing w:line="580" w:lineRule="exact"/>
        <w:ind w:firstLineChars="171" w:firstLine="513"/>
        <w:rPr>
          <w:rFonts w:ascii="仿宋_GB2312" w:eastAsia="仿宋_GB2312" w:hAnsi="宋体"/>
          <w:sz w:val="30"/>
          <w:szCs w:val="30"/>
        </w:rPr>
      </w:pPr>
      <w:r w:rsidRPr="005042FB">
        <w:rPr>
          <w:rFonts w:ascii="仿宋_GB2312" w:eastAsia="仿宋_GB2312" w:hAnsi="宋体" w:hint="eastAsia"/>
          <w:sz w:val="30"/>
          <w:szCs w:val="30"/>
        </w:rPr>
        <w:t>（0.</w:t>
      </w:r>
      <w:r w:rsidR="005901D6">
        <w:rPr>
          <w:rFonts w:ascii="仿宋_GB2312" w:eastAsia="仿宋_GB2312" w:hAnsi="宋体" w:hint="eastAsia"/>
          <w:sz w:val="30"/>
          <w:szCs w:val="30"/>
        </w:rPr>
        <w:t>16</w:t>
      </w:r>
      <w:r w:rsidRPr="005042FB">
        <w:rPr>
          <w:rFonts w:ascii="仿宋_GB2312" w:eastAsia="仿宋_GB2312" w:hAnsi="宋体" w:hint="eastAsia"/>
          <w:sz w:val="30"/>
          <w:szCs w:val="30"/>
        </w:rPr>
        <w:t>+0.</w:t>
      </w:r>
      <w:r w:rsidR="005901D6">
        <w:rPr>
          <w:rFonts w:ascii="仿宋_GB2312" w:eastAsia="仿宋_GB2312" w:hAnsi="宋体" w:hint="eastAsia"/>
          <w:sz w:val="30"/>
          <w:szCs w:val="30"/>
        </w:rPr>
        <w:t>16</w:t>
      </w:r>
      <w:r w:rsidRPr="005042FB">
        <w:rPr>
          <w:rFonts w:ascii="仿宋_GB2312" w:eastAsia="仿宋_GB2312" w:hAnsi="宋体" w:hint="eastAsia"/>
          <w:sz w:val="30"/>
          <w:szCs w:val="30"/>
        </w:rPr>
        <w:t>+0.</w:t>
      </w:r>
      <w:r w:rsidR="005901D6">
        <w:rPr>
          <w:rFonts w:ascii="仿宋_GB2312" w:eastAsia="仿宋_GB2312" w:hAnsi="宋体" w:hint="eastAsia"/>
          <w:sz w:val="30"/>
          <w:szCs w:val="30"/>
        </w:rPr>
        <w:t>02</w:t>
      </w:r>
      <w:r w:rsidRPr="005042FB">
        <w:rPr>
          <w:rFonts w:ascii="仿宋_GB2312" w:eastAsia="仿宋_GB2312" w:hAnsi="宋体" w:hint="eastAsia"/>
          <w:sz w:val="30"/>
          <w:szCs w:val="30"/>
        </w:rPr>
        <w:t>）/3＝0.</w:t>
      </w:r>
      <w:r w:rsidR="005901D6">
        <w:rPr>
          <w:rFonts w:ascii="仿宋_GB2312" w:eastAsia="仿宋_GB2312" w:hAnsi="宋体" w:hint="eastAsia"/>
          <w:sz w:val="30"/>
          <w:szCs w:val="30"/>
        </w:rPr>
        <w:t>11</w:t>
      </w:r>
      <w:r w:rsidRPr="005042FB">
        <w:rPr>
          <w:rFonts w:ascii="仿宋_GB2312" w:eastAsia="仿宋_GB2312" w:hAnsi="宋体" w:hint="eastAsia"/>
          <w:sz w:val="30"/>
          <w:szCs w:val="30"/>
        </w:rPr>
        <w:t>元/股</w:t>
      </w:r>
    </w:p>
    <w:p w:rsidR="00E20D41" w:rsidRPr="005042FB" w:rsidRDefault="00E20D41" w:rsidP="00C2583D">
      <w:pPr>
        <w:tabs>
          <w:tab w:val="left" w:pos="3975"/>
        </w:tabs>
        <w:spacing w:line="580" w:lineRule="exact"/>
        <w:ind w:firstLineChars="171" w:firstLine="513"/>
        <w:rPr>
          <w:rFonts w:ascii="仿宋_GB2312" w:eastAsia="仿宋_GB2312" w:hAnsi="宋体"/>
          <w:sz w:val="30"/>
          <w:szCs w:val="30"/>
        </w:rPr>
      </w:pPr>
      <w:r w:rsidRPr="005042FB">
        <w:rPr>
          <w:rFonts w:ascii="仿宋_GB2312" w:eastAsia="仿宋_GB2312" w:hAnsi="宋体" w:hint="eastAsia"/>
          <w:sz w:val="30"/>
          <w:szCs w:val="30"/>
        </w:rPr>
        <w:t>2.每股净资产分析</w:t>
      </w:r>
    </w:p>
    <w:p w:rsidR="00E20D41" w:rsidRPr="005042FB" w:rsidRDefault="00E20D41" w:rsidP="00C2583D">
      <w:pPr>
        <w:tabs>
          <w:tab w:val="left" w:pos="3975"/>
        </w:tabs>
        <w:spacing w:line="580" w:lineRule="exact"/>
        <w:ind w:firstLineChars="171" w:firstLine="513"/>
        <w:rPr>
          <w:rFonts w:ascii="仿宋_GB2312" w:eastAsia="仿宋_GB2312" w:hAnsi="宋体"/>
          <w:sz w:val="30"/>
          <w:szCs w:val="30"/>
        </w:rPr>
      </w:pPr>
      <w:r w:rsidRPr="005042FB">
        <w:rPr>
          <w:rFonts w:ascii="仿宋_GB2312" w:eastAsia="仿宋_GB2312" w:hAnsi="宋体" w:hint="eastAsia"/>
          <w:sz w:val="30"/>
          <w:szCs w:val="30"/>
        </w:rPr>
        <w:t>从以上表格可看出，</w:t>
      </w:r>
      <w:r w:rsidR="00975A2E">
        <w:rPr>
          <w:rFonts w:ascii="仿宋_GB2312" w:eastAsia="仿宋_GB2312" w:hAnsi="宋体" w:hint="eastAsia"/>
          <w:sz w:val="30"/>
          <w:szCs w:val="30"/>
        </w:rPr>
        <w:t>桓台农村商业银行</w:t>
      </w:r>
      <w:r w:rsidRPr="005042FB">
        <w:rPr>
          <w:rFonts w:ascii="仿宋_GB2312" w:eastAsia="仿宋_GB2312" w:hAnsi="宋体" w:hint="eastAsia"/>
          <w:sz w:val="30"/>
          <w:szCs w:val="30"/>
        </w:rPr>
        <w:t>近年每股净资产相对稳定，</w:t>
      </w:r>
      <w:r w:rsidRPr="005042FB">
        <w:rPr>
          <w:rFonts w:ascii="仿宋_GB2312" w:eastAsia="仿宋_GB2312" w:hAnsi="宋体" w:hint="eastAsia"/>
          <w:sz w:val="30"/>
          <w:szCs w:val="30"/>
        </w:rPr>
        <w:lastRenderedPageBreak/>
        <w:t>且略有</w:t>
      </w:r>
      <w:r w:rsidR="005901D6">
        <w:rPr>
          <w:rFonts w:ascii="仿宋_GB2312" w:eastAsia="仿宋_GB2312" w:hAnsi="宋体" w:hint="eastAsia"/>
          <w:sz w:val="30"/>
          <w:szCs w:val="30"/>
        </w:rPr>
        <w:t>增长</w:t>
      </w:r>
      <w:r w:rsidRPr="005042FB">
        <w:rPr>
          <w:rFonts w:ascii="仿宋_GB2312" w:eastAsia="仿宋_GB2312" w:hAnsi="宋体" w:hint="eastAsia"/>
          <w:sz w:val="30"/>
          <w:szCs w:val="30"/>
        </w:rPr>
        <w:t>。201</w:t>
      </w:r>
      <w:r w:rsidR="00197366">
        <w:rPr>
          <w:rFonts w:ascii="仿宋_GB2312" w:eastAsia="仿宋_GB2312" w:hAnsi="宋体" w:hint="eastAsia"/>
          <w:sz w:val="30"/>
          <w:szCs w:val="30"/>
        </w:rPr>
        <w:t>5</w:t>
      </w:r>
      <w:r w:rsidRPr="005042FB">
        <w:rPr>
          <w:rFonts w:ascii="仿宋_GB2312" w:eastAsia="仿宋_GB2312" w:hAnsi="宋体" w:hint="eastAsia"/>
          <w:sz w:val="30"/>
          <w:szCs w:val="30"/>
        </w:rPr>
        <w:t>至201</w:t>
      </w:r>
      <w:r w:rsidR="00197366">
        <w:rPr>
          <w:rFonts w:ascii="仿宋_GB2312" w:eastAsia="仿宋_GB2312" w:hAnsi="宋体" w:hint="eastAsia"/>
          <w:sz w:val="30"/>
          <w:szCs w:val="30"/>
        </w:rPr>
        <w:t>7</w:t>
      </w:r>
      <w:r w:rsidRPr="005042FB">
        <w:rPr>
          <w:rFonts w:ascii="仿宋_GB2312" w:eastAsia="仿宋_GB2312" w:hAnsi="宋体" w:hint="eastAsia"/>
          <w:sz w:val="30"/>
          <w:szCs w:val="30"/>
        </w:rPr>
        <w:t>年三年每股净资产算术</w:t>
      </w:r>
      <w:r w:rsidRPr="005042FB">
        <w:rPr>
          <w:rFonts w:ascii="仿宋_GB2312" w:eastAsia="仿宋_GB2312" w:hAnsi="宋体"/>
          <w:sz w:val="30"/>
          <w:szCs w:val="30"/>
        </w:rPr>
        <w:t>平均值</w:t>
      </w:r>
      <w:r w:rsidRPr="005042FB">
        <w:rPr>
          <w:rFonts w:ascii="仿宋_GB2312" w:eastAsia="仿宋_GB2312" w:hAnsi="宋体" w:hint="eastAsia"/>
          <w:sz w:val="30"/>
          <w:szCs w:val="30"/>
        </w:rPr>
        <w:t>为</w:t>
      </w:r>
    </w:p>
    <w:p w:rsidR="00E20D41" w:rsidRPr="005042FB" w:rsidRDefault="00E20D41" w:rsidP="001E41FC">
      <w:pPr>
        <w:tabs>
          <w:tab w:val="left" w:pos="3975"/>
        </w:tabs>
        <w:spacing w:line="580" w:lineRule="exact"/>
        <w:ind w:firstLineChars="200" w:firstLine="600"/>
        <w:rPr>
          <w:rFonts w:ascii="仿宋_GB2312" w:eastAsia="仿宋_GB2312" w:hAnsi="宋体"/>
          <w:sz w:val="30"/>
          <w:szCs w:val="30"/>
        </w:rPr>
      </w:pPr>
      <w:r w:rsidRPr="005042FB">
        <w:rPr>
          <w:rFonts w:ascii="仿宋_GB2312" w:eastAsia="仿宋_GB2312" w:hAnsi="宋体" w:hint="eastAsia"/>
          <w:sz w:val="30"/>
          <w:szCs w:val="30"/>
        </w:rPr>
        <w:t>（</w:t>
      </w:r>
      <w:r w:rsidR="005901D6">
        <w:rPr>
          <w:rFonts w:ascii="仿宋_GB2312" w:eastAsia="仿宋_GB2312" w:hAnsi="宋体" w:hint="eastAsia"/>
          <w:sz w:val="30"/>
          <w:szCs w:val="30"/>
        </w:rPr>
        <w:t>1.66</w:t>
      </w:r>
      <w:r w:rsidRPr="005042FB">
        <w:rPr>
          <w:rFonts w:ascii="仿宋_GB2312" w:eastAsia="仿宋_GB2312" w:hAnsi="宋体" w:hint="eastAsia"/>
          <w:sz w:val="30"/>
          <w:szCs w:val="30"/>
        </w:rPr>
        <w:t>+</w:t>
      </w:r>
      <w:r w:rsidR="005901D6">
        <w:rPr>
          <w:rFonts w:ascii="仿宋_GB2312" w:eastAsia="仿宋_GB2312" w:hAnsi="宋体" w:hint="eastAsia"/>
          <w:sz w:val="30"/>
          <w:szCs w:val="30"/>
        </w:rPr>
        <w:t>1.71</w:t>
      </w:r>
      <w:r w:rsidRPr="005042FB">
        <w:rPr>
          <w:rFonts w:ascii="仿宋_GB2312" w:eastAsia="仿宋_GB2312" w:hAnsi="宋体" w:hint="eastAsia"/>
          <w:sz w:val="30"/>
          <w:szCs w:val="30"/>
        </w:rPr>
        <w:t>+</w:t>
      </w:r>
      <w:r w:rsidR="005901D6">
        <w:rPr>
          <w:rFonts w:ascii="仿宋_GB2312" w:eastAsia="仿宋_GB2312" w:hAnsi="宋体" w:hint="eastAsia"/>
          <w:sz w:val="30"/>
          <w:szCs w:val="30"/>
        </w:rPr>
        <w:t>1.76</w:t>
      </w:r>
      <w:r w:rsidRPr="005042FB">
        <w:rPr>
          <w:rFonts w:ascii="仿宋_GB2312" w:eastAsia="仿宋_GB2312" w:hAnsi="宋体" w:hint="eastAsia"/>
          <w:sz w:val="30"/>
          <w:szCs w:val="30"/>
        </w:rPr>
        <w:t>）/3＝</w:t>
      </w:r>
      <w:r w:rsidR="005901D6">
        <w:rPr>
          <w:rFonts w:ascii="仿宋_GB2312" w:eastAsia="仿宋_GB2312" w:hAnsi="宋体" w:hint="eastAsia"/>
          <w:sz w:val="30"/>
          <w:szCs w:val="30"/>
        </w:rPr>
        <w:t>1.71</w:t>
      </w:r>
      <w:r w:rsidRPr="005042FB">
        <w:rPr>
          <w:rFonts w:ascii="仿宋_GB2312" w:eastAsia="仿宋_GB2312" w:hAnsi="宋体" w:hint="eastAsia"/>
          <w:sz w:val="30"/>
          <w:szCs w:val="30"/>
        </w:rPr>
        <w:t>元/股</w:t>
      </w:r>
    </w:p>
    <w:p w:rsidR="00E20D41" w:rsidRPr="005042FB" w:rsidRDefault="00E20D41" w:rsidP="001E41FC">
      <w:pPr>
        <w:tabs>
          <w:tab w:val="left" w:pos="3975"/>
        </w:tabs>
        <w:spacing w:line="580" w:lineRule="exact"/>
        <w:ind w:firstLineChars="200" w:firstLine="600"/>
        <w:rPr>
          <w:rFonts w:ascii="仿宋_GB2312" w:eastAsia="仿宋_GB2312" w:hAnsi="宋体"/>
          <w:sz w:val="30"/>
          <w:szCs w:val="30"/>
        </w:rPr>
      </w:pPr>
      <w:r w:rsidRPr="005042FB">
        <w:rPr>
          <w:rFonts w:ascii="仿宋_GB2312" w:eastAsia="仿宋_GB2312" w:hAnsi="宋体" w:hint="eastAsia"/>
          <w:sz w:val="30"/>
          <w:szCs w:val="30"/>
        </w:rPr>
        <w:t>（二）近期沪深两市类似企业市盈率和市净率分析</w:t>
      </w:r>
    </w:p>
    <w:p w:rsidR="00E20D41" w:rsidRPr="005042FB" w:rsidRDefault="00E20D41" w:rsidP="00C2583D">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根据沪深股市近期交易行情，沪深两市城市商业银行1</w:t>
      </w:r>
      <w:r w:rsidR="004B3178">
        <w:rPr>
          <w:rFonts w:ascii="仿宋_GB2312" w:eastAsia="仿宋_GB2312" w:hint="eastAsia"/>
          <w:sz w:val="30"/>
          <w:szCs w:val="30"/>
        </w:rPr>
        <w:t>2</w:t>
      </w:r>
      <w:r w:rsidRPr="005042FB">
        <w:rPr>
          <w:rFonts w:ascii="仿宋_GB2312" w:eastAsia="仿宋_GB2312" w:hint="eastAsia"/>
          <w:sz w:val="30"/>
          <w:szCs w:val="30"/>
        </w:rPr>
        <w:t>家A股上市公司的平均市净率（每股市价/每股净资产）约为</w:t>
      </w:r>
      <w:r w:rsidR="005901D6">
        <w:rPr>
          <w:rFonts w:ascii="仿宋_GB2312" w:eastAsia="仿宋_GB2312" w:hint="eastAsia"/>
          <w:sz w:val="30"/>
          <w:szCs w:val="30"/>
        </w:rPr>
        <w:t>1.04</w:t>
      </w:r>
      <w:r w:rsidRPr="005042FB">
        <w:rPr>
          <w:rFonts w:ascii="仿宋_GB2312" w:eastAsia="仿宋_GB2312" w:hint="eastAsia"/>
          <w:sz w:val="30"/>
          <w:szCs w:val="30"/>
        </w:rPr>
        <w:t>，平均市盈率（每股市价/每股收益）约为</w:t>
      </w:r>
      <w:r w:rsidR="004B3178">
        <w:rPr>
          <w:rFonts w:ascii="仿宋_GB2312" w:eastAsia="仿宋_GB2312" w:hint="eastAsia"/>
          <w:sz w:val="30"/>
          <w:szCs w:val="30"/>
        </w:rPr>
        <w:t>8.</w:t>
      </w:r>
      <w:r w:rsidR="005901D6">
        <w:rPr>
          <w:rFonts w:ascii="仿宋_GB2312" w:eastAsia="仿宋_GB2312" w:hint="eastAsia"/>
          <w:sz w:val="30"/>
          <w:szCs w:val="30"/>
        </w:rPr>
        <w:t>47</w:t>
      </w:r>
      <w:r w:rsidRPr="005042FB">
        <w:rPr>
          <w:rFonts w:ascii="仿宋_GB2312" w:eastAsia="仿宋_GB2312" w:hint="eastAsia"/>
          <w:sz w:val="30"/>
          <w:szCs w:val="30"/>
        </w:rPr>
        <w:t>。</w:t>
      </w:r>
    </w:p>
    <w:p w:rsidR="00E20D41" w:rsidRPr="005042FB" w:rsidRDefault="002179D1" w:rsidP="00975A2E">
      <w:pPr>
        <w:spacing w:beforeLines="30" w:afterLines="30" w:line="540" w:lineRule="exact"/>
        <w:ind w:rightChars="-88" w:right="-185" w:firstLineChars="200" w:firstLine="643"/>
        <w:rPr>
          <w:rFonts w:ascii="宋体" w:hAnsi="宋体"/>
          <w:b/>
          <w:sz w:val="32"/>
          <w:szCs w:val="32"/>
        </w:rPr>
      </w:pPr>
      <w:r>
        <w:rPr>
          <w:rFonts w:ascii="宋体" w:hAnsi="宋体" w:hint="eastAsia"/>
          <w:b/>
          <w:sz w:val="32"/>
          <w:szCs w:val="32"/>
        </w:rPr>
        <w:t>七</w:t>
      </w:r>
      <w:r w:rsidR="00E20D41" w:rsidRPr="005042FB">
        <w:rPr>
          <w:rFonts w:ascii="宋体" w:hAnsi="宋体" w:hint="eastAsia"/>
          <w:b/>
          <w:sz w:val="32"/>
          <w:szCs w:val="32"/>
        </w:rPr>
        <w:t>、鉴定结果</w:t>
      </w:r>
    </w:p>
    <w:p w:rsidR="00E20D41" w:rsidRPr="005042FB" w:rsidRDefault="00E20D41" w:rsidP="001E41FC">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依据平均市净率测算</w:t>
      </w:r>
      <w:r w:rsidR="00184640">
        <w:rPr>
          <w:rFonts w:ascii="仿宋_GB2312" w:eastAsia="仿宋_GB2312" w:hint="eastAsia"/>
          <w:sz w:val="30"/>
          <w:szCs w:val="30"/>
        </w:rPr>
        <w:t>：</w:t>
      </w:r>
      <w:r w:rsidRPr="005042FB">
        <w:rPr>
          <w:rFonts w:ascii="仿宋_GB2312" w:eastAsia="仿宋_GB2312" w:hint="eastAsia"/>
          <w:sz w:val="30"/>
          <w:szCs w:val="30"/>
        </w:rPr>
        <w:t>每股净资产约为</w:t>
      </w:r>
      <w:r w:rsidR="005901D6">
        <w:rPr>
          <w:rFonts w:ascii="仿宋_GB2312" w:eastAsia="仿宋_GB2312" w:hint="eastAsia"/>
          <w:sz w:val="30"/>
          <w:szCs w:val="30"/>
        </w:rPr>
        <w:t>1.</w:t>
      </w:r>
      <w:r w:rsidR="00EA0235">
        <w:rPr>
          <w:rFonts w:ascii="仿宋_GB2312" w:eastAsia="仿宋_GB2312" w:hint="eastAsia"/>
          <w:sz w:val="30"/>
          <w:szCs w:val="30"/>
        </w:rPr>
        <w:t>71</w:t>
      </w:r>
      <w:r w:rsidRPr="005042FB">
        <w:rPr>
          <w:rFonts w:ascii="仿宋_GB2312" w:eastAsia="仿宋_GB2312" w:hint="eastAsia"/>
          <w:sz w:val="30"/>
          <w:szCs w:val="30"/>
        </w:rPr>
        <w:t>元，能正常在沪深两市交易的流通股的股价约为：</w:t>
      </w:r>
    </w:p>
    <w:p w:rsidR="00E20D41" w:rsidRPr="005042FB" w:rsidRDefault="005901D6" w:rsidP="001E41FC">
      <w:pPr>
        <w:spacing w:line="580" w:lineRule="exact"/>
        <w:ind w:rightChars="-88" w:right="-185" w:firstLineChars="200" w:firstLine="600"/>
        <w:rPr>
          <w:rFonts w:ascii="仿宋_GB2312" w:eastAsia="仿宋_GB2312"/>
          <w:sz w:val="30"/>
          <w:szCs w:val="30"/>
        </w:rPr>
      </w:pPr>
      <w:r>
        <w:rPr>
          <w:rFonts w:ascii="仿宋_GB2312" w:eastAsia="仿宋_GB2312" w:hint="eastAsia"/>
          <w:sz w:val="30"/>
          <w:szCs w:val="30"/>
        </w:rPr>
        <w:t>1.71</w:t>
      </w:r>
      <w:r w:rsidR="00E20D41" w:rsidRPr="005042FB">
        <w:rPr>
          <w:rFonts w:ascii="仿宋_GB2312" w:eastAsia="仿宋_GB2312" w:hint="eastAsia"/>
          <w:sz w:val="30"/>
          <w:szCs w:val="30"/>
        </w:rPr>
        <w:t>*</w:t>
      </w:r>
      <w:r w:rsidR="00EA0235">
        <w:rPr>
          <w:rFonts w:ascii="仿宋_GB2312" w:eastAsia="仿宋_GB2312" w:hint="eastAsia"/>
          <w:sz w:val="30"/>
          <w:szCs w:val="30"/>
        </w:rPr>
        <w:t>1.04</w:t>
      </w:r>
      <w:r w:rsidR="00E20D41" w:rsidRPr="005042FB">
        <w:rPr>
          <w:rFonts w:ascii="仿宋_GB2312" w:eastAsia="仿宋_GB2312" w:hint="eastAsia"/>
          <w:sz w:val="30"/>
          <w:szCs w:val="30"/>
        </w:rPr>
        <w:t>=</w:t>
      </w:r>
      <w:r w:rsidR="00EA0235">
        <w:rPr>
          <w:rFonts w:ascii="仿宋_GB2312" w:eastAsia="仿宋_GB2312" w:hint="eastAsia"/>
          <w:sz w:val="30"/>
          <w:szCs w:val="30"/>
        </w:rPr>
        <w:t>1.78</w:t>
      </w:r>
      <w:r w:rsidR="00E20D41" w:rsidRPr="005042FB">
        <w:rPr>
          <w:rFonts w:ascii="仿宋_GB2312" w:eastAsia="仿宋_GB2312" w:hint="eastAsia"/>
          <w:sz w:val="30"/>
          <w:szCs w:val="30"/>
        </w:rPr>
        <w:t>（元/股）。</w:t>
      </w:r>
    </w:p>
    <w:p w:rsidR="00E20D41" w:rsidRPr="005042FB" w:rsidRDefault="00E20D41" w:rsidP="001E41FC">
      <w:pPr>
        <w:spacing w:line="580" w:lineRule="exact"/>
        <w:ind w:leftChars="67" w:left="141" w:rightChars="-88" w:right="-185" w:firstLineChars="200" w:firstLine="600"/>
        <w:rPr>
          <w:rFonts w:ascii="仿宋_GB2312" w:eastAsia="仿宋_GB2312"/>
          <w:sz w:val="30"/>
          <w:szCs w:val="30"/>
        </w:rPr>
      </w:pPr>
      <w:r w:rsidRPr="005042FB">
        <w:rPr>
          <w:rFonts w:ascii="仿宋_GB2312" w:eastAsia="仿宋_GB2312" w:hint="eastAsia"/>
          <w:sz w:val="30"/>
          <w:szCs w:val="30"/>
        </w:rPr>
        <w:t>按平均市盈率测算</w:t>
      </w:r>
      <w:r w:rsidR="00184640">
        <w:rPr>
          <w:rFonts w:ascii="仿宋_GB2312" w:eastAsia="仿宋_GB2312" w:hint="eastAsia"/>
          <w:sz w:val="30"/>
          <w:szCs w:val="30"/>
        </w:rPr>
        <w:t>：</w:t>
      </w:r>
      <w:r w:rsidRPr="005042FB">
        <w:rPr>
          <w:rFonts w:ascii="仿宋_GB2312" w:eastAsia="仿宋_GB2312" w:hint="eastAsia"/>
          <w:sz w:val="30"/>
          <w:szCs w:val="30"/>
        </w:rPr>
        <w:t>每股收益约为0.</w:t>
      </w:r>
      <w:r w:rsidR="00EA0235">
        <w:rPr>
          <w:rFonts w:ascii="仿宋_GB2312" w:eastAsia="仿宋_GB2312" w:hint="eastAsia"/>
          <w:sz w:val="30"/>
          <w:szCs w:val="30"/>
        </w:rPr>
        <w:t>11</w:t>
      </w:r>
      <w:r w:rsidRPr="005042FB">
        <w:rPr>
          <w:rFonts w:ascii="仿宋_GB2312" w:eastAsia="仿宋_GB2312" w:hint="eastAsia"/>
          <w:sz w:val="30"/>
          <w:szCs w:val="30"/>
        </w:rPr>
        <w:t>元的能正常在沪深两市交易的流通股的股价约为：</w:t>
      </w:r>
    </w:p>
    <w:p w:rsidR="00E20D41" w:rsidRPr="005042FB" w:rsidRDefault="00E20D41" w:rsidP="001E41FC">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0.</w:t>
      </w:r>
      <w:r w:rsidR="00EA0235">
        <w:rPr>
          <w:rFonts w:ascii="仿宋_GB2312" w:eastAsia="仿宋_GB2312" w:hint="eastAsia"/>
          <w:sz w:val="30"/>
          <w:szCs w:val="30"/>
        </w:rPr>
        <w:t>11</w:t>
      </w:r>
      <w:r w:rsidRPr="005042FB">
        <w:rPr>
          <w:rFonts w:ascii="仿宋_GB2312" w:eastAsia="仿宋_GB2312" w:hint="eastAsia"/>
          <w:sz w:val="30"/>
          <w:szCs w:val="30"/>
        </w:rPr>
        <w:t>*</w:t>
      </w:r>
      <w:r w:rsidR="00184640">
        <w:rPr>
          <w:rFonts w:ascii="仿宋_GB2312" w:eastAsia="仿宋_GB2312" w:hint="eastAsia"/>
          <w:sz w:val="30"/>
          <w:szCs w:val="30"/>
        </w:rPr>
        <w:t>8.</w:t>
      </w:r>
      <w:r w:rsidR="00EA0235">
        <w:rPr>
          <w:rFonts w:ascii="仿宋_GB2312" w:eastAsia="仿宋_GB2312" w:hint="eastAsia"/>
          <w:sz w:val="30"/>
          <w:szCs w:val="30"/>
        </w:rPr>
        <w:t>47</w:t>
      </w:r>
      <w:r w:rsidRPr="005042FB">
        <w:rPr>
          <w:rFonts w:ascii="仿宋_GB2312" w:eastAsia="仿宋_GB2312" w:hint="eastAsia"/>
          <w:sz w:val="30"/>
          <w:szCs w:val="30"/>
        </w:rPr>
        <w:t>=</w:t>
      </w:r>
      <w:r w:rsidR="00EA0235">
        <w:rPr>
          <w:rFonts w:ascii="仿宋_GB2312" w:eastAsia="仿宋_GB2312" w:hint="eastAsia"/>
          <w:sz w:val="30"/>
          <w:szCs w:val="30"/>
        </w:rPr>
        <w:t>0.93</w:t>
      </w:r>
      <w:r w:rsidRPr="005042FB">
        <w:rPr>
          <w:rFonts w:ascii="仿宋_GB2312" w:eastAsia="仿宋_GB2312" w:hint="eastAsia"/>
          <w:sz w:val="30"/>
          <w:szCs w:val="30"/>
        </w:rPr>
        <w:t>（元/股）。</w:t>
      </w:r>
    </w:p>
    <w:p w:rsidR="00E20D41" w:rsidRPr="005042FB" w:rsidRDefault="00E20D41" w:rsidP="001E41FC">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本次鉴定按市净率和市盈率两者算术平均确定能正常在沪深两市交易的流通股的股价约为：</w:t>
      </w:r>
    </w:p>
    <w:p w:rsidR="00E20D41" w:rsidRPr="005042FB" w:rsidRDefault="00E20D41" w:rsidP="001E41FC">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w:t>
      </w:r>
      <w:r w:rsidR="00EA0235">
        <w:rPr>
          <w:rFonts w:ascii="仿宋_GB2312" w:eastAsia="仿宋_GB2312" w:hint="eastAsia"/>
          <w:sz w:val="30"/>
          <w:szCs w:val="30"/>
        </w:rPr>
        <w:t>1.78</w:t>
      </w:r>
      <w:r w:rsidRPr="005042FB">
        <w:rPr>
          <w:rFonts w:ascii="仿宋_GB2312" w:eastAsia="仿宋_GB2312" w:hint="eastAsia"/>
          <w:sz w:val="30"/>
          <w:szCs w:val="30"/>
        </w:rPr>
        <w:t>+</w:t>
      </w:r>
      <w:r w:rsidR="00EA0235">
        <w:rPr>
          <w:rFonts w:ascii="仿宋_GB2312" w:eastAsia="仿宋_GB2312" w:hint="eastAsia"/>
          <w:sz w:val="30"/>
          <w:szCs w:val="30"/>
        </w:rPr>
        <w:t>0.93</w:t>
      </w:r>
      <w:r w:rsidRPr="005042FB">
        <w:rPr>
          <w:rFonts w:ascii="仿宋_GB2312" w:eastAsia="仿宋_GB2312" w:hint="eastAsia"/>
          <w:sz w:val="30"/>
          <w:szCs w:val="30"/>
        </w:rPr>
        <w:t>）/2＝</w:t>
      </w:r>
      <w:r w:rsidR="00EA0235">
        <w:rPr>
          <w:rFonts w:ascii="仿宋_GB2312" w:eastAsia="仿宋_GB2312" w:hint="eastAsia"/>
          <w:sz w:val="30"/>
          <w:szCs w:val="30"/>
        </w:rPr>
        <w:t>1.355</w:t>
      </w:r>
      <w:r w:rsidRPr="005042FB">
        <w:rPr>
          <w:rFonts w:ascii="仿宋_GB2312" w:eastAsia="仿宋_GB2312" w:hint="eastAsia"/>
          <w:sz w:val="30"/>
          <w:szCs w:val="30"/>
        </w:rPr>
        <w:t>元</w:t>
      </w:r>
    </w:p>
    <w:p w:rsidR="00E20D41" w:rsidRPr="005042FB" w:rsidRDefault="00E20D41" w:rsidP="001E41FC">
      <w:pPr>
        <w:spacing w:line="580" w:lineRule="exact"/>
        <w:ind w:rightChars="-88" w:right="-185" w:firstLineChars="200" w:firstLine="600"/>
        <w:rPr>
          <w:rFonts w:ascii="仿宋_GB2312" w:eastAsia="仿宋_GB2312"/>
          <w:sz w:val="30"/>
          <w:szCs w:val="30"/>
        </w:rPr>
      </w:pPr>
      <w:r w:rsidRPr="005042FB">
        <w:rPr>
          <w:rFonts w:ascii="仿宋_GB2312" w:eastAsia="仿宋_GB2312" w:hint="eastAsia"/>
          <w:sz w:val="30"/>
          <w:szCs w:val="30"/>
        </w:rPr>
        <w:t>由于本次评估的股权为非上市企业非流通股份，无正常交易市场。近几年沪深股市非流通股股价折为流通股时的折扣比例大约</w:t>
      </w:r>
      <w:r w:rsidRPr="005867E3">
        <w:rPr>
          <w:rFonts w:ascii="仿宋_GB2312" w:eastAsia="仿宋_GB2312" w:hint="eastAsia"/>
          <w:sz w:val="30"/>
          <w:szCs w:val="30"/>
        </w:rPr>
        <w:t>为0.6273，本次评估的股权不是沪深股市流通股，结合</w:t>
      </w:r>
      <w:r w:rsidR="00975A2E">
        <w:rPr>
          <w:rFonts w:ascii="仿宋_GB2312" w:eastAsia="仿宋_GB2312" w:hint="eastAsia"/>
          <w:sz w:val="30"/>
          <w:szCs w:val="30"/>
        </w:rPr>
        <w:t>桓台农村商业银行</w:t>
      </w:r>
      <w:r w:rsidRPr="005867E3">
        <w:rPr>
          <w:rFonts w:ascii="仿宋_GB2312" w:eastAsia="仿宋_GB2312" w:hint="eastAsia"/>
          <w:sz w:val="30"/>
          <w:szCs w:val="30"/>
        </w:rPr>
        <w:t>及其所处行业的目前市场情况，确定本次鉴定取流动性折扣率为0.</w:t>
      </w:r>
      <w:r w:rsidR="00A473FA" w:rsidRPr="005867E3">
        <w:rPr>
          <w:rFonts w:ascii="仿宋_GB2312" w:eastAsia="仿宋_GB2312" w:hint="eastAsia"/>
          <w:sz w:val="30"/>
          <w:szCs w:val="30"/>
        </w:rPr>
        <w:t>85</w:t>
      </w:r>
      <w:r w:rsidRPr="005867E3">
        <w:rPr>
          <w:rFonts w:ascii="仿宋_GB2312" w:eastAsia="仿宋_GB2312" w:hint="eastAsia"/>
          <w:sz w:val="30"/>
          <w:szCs w:val="30"/>
        </w:rPr>
        <w:t>，则本次鉴定的</w:t>
      </w:r>
      <w:r w:rsidR="00975A2E">
        <w:rPr>
          <w:rFonts w:ascii="仿宋_GB2312" w:eastAsia="仿宋_GB2312" w:hint="eastAsia"/>
          <w:sz w:val="30"/>
          <w:szCs w:val="30"/>
        </w:rPr>
        <w:t>桓台农村商业银行</w:t>
      </w:r>
      <w:r w:rsidRPr="005042FB">
        <w:rPr>
          <w:rFonts w:ascii="仿宋_GB2312" w:eastAsia="仿宋_GB2312" w:hint="eastAsia"/>
          <w:sz w:val="30"/>
          <w:szCs w:val="30"/>
        </w:rPr>
        <w:t>每股股权的市场价值为：</w:t>
      </w:r>
    </w:p>
    <w:p w:rsidR="00E20D41" w:rsidRPr="005042FB" w:rsidRDefault="00EA0235" w:rsidP="00C2583D">
      <w:pPr>
        <w:spacing w:line="580" w:lineRule="exact"/>
        <w:ind w:rightChars="-88" w:right="-185" w:firstLineChars="200" w:firstLine="600"/>
        <w:rPr>
          <w:rFonts w:ascii="仿宋_GB2312" w:eastAsia="仿宋_GB2312"/>
          <w:sz w:val="30"/>
          <w:szCs w:val="30"/>
        </w:rPr>
      </w:pPr>
      <w:r>
        <w:rPr>
          <w:rFonts w:ascii="仿宋_GB2312" w:eastAsia="仿宋_GB2312" w:hint="eastAsia"/>
          <w:sz w:val="30"/>
          <w:szCs w:val="30"/>
        </w:rPr>
        <w:t>1.355</w:t>
      </w:r>
      <w:r w:rsidR="00E20D41" w:rsidRPr="005042FB">
        <w:rPr>
          <w:rFonts w:ascii="仿宋_GB2312" w:eastAsia="仿宋_GB2312" w:hint="eastAsia"/>
          <w:sz w:val="30"/>
          <w:szCs w:val="30"/>
        </w:rPr>
        <w:t>*0.</w:t>
      </w:r>
      <w:r w:rsidR="00A473FA">
        <w:rPr>
          <w:rFonts w:ascii="仿宋_GB2312" w:eastAsia="仿宋_GB2312" w:hint="eastAsia"/>
          <w:sz w:val="30"/>
          <w:szCs w:val="30"/>
        </w:rPr>
        <w:t>85</w:t>
      </w:r>
      <w:r w:rsidR="00E20D41" w:rsidRPr="005042FB">
        <w:rPr>
          <w:rFonts w:ascii="仿宋_GB2312" w:eastAsia="仿宋_GB2312" w:hint="eastAsia"/>
          <w:sz w:val="30"/>
          <w:szCs w:val="30"/>
        </w:rPr>
        <w:t>=</w:t>
      </w:r>
      <w:r>
        <w:rPr>
          <w:rFonts w:ascii="仿宋_GB2312" w:eastAsia="仿宋_GB2312" w:hint="eastAsia"/>
          <w:sz w:val="30"/>
          <w:szCs w:val="30"/>
        </w:rPr>
        <w:t>1.15</w:t>
      </w:r>
      <w:r w:rsidR="00E20D41" w:rsidRPr="005042FB">
        <w:rPr>
          <w:rFonts w:ascii="仿宋_GB2312" w:eastAsia="仿宋_GB2312" w:hint="eastAsia"/>
          <w:sz w:val="30"/>
          <w:szCs w:val="30"/>
        </w:rPr>
        <w:t>元/股</w:t>
      </w:r>
    </w:p>
    <w:p w:rsidR="00E20D41" w:rsidRPr="005042FB" w:rsidRDefault="00EA0235" w:rsidP="00C2583D">
      <w:pPr>
        <w:tabs>
          <w:tab w:val="left" w:pos="3975"/>
        </w:tabs>
        <w:spacing w:line="580" w:lineRule="exact"/>
        <w:ind w:firstLineChars="171" w:firstLine="513"/>
        <w:rPr>
          <w:rFonts w:ascii="仿宋_GB2312" w:eastAsia="仿宋_GB2312" w:hAnsi="宋体"/>
          <w:sz w:val="30"/>
          <w:szCs w:val="30"/>
        </w:rPr>
      </w:pPr>
      <w:r>
        <w:rPr>
          <w:rFonts w:ascii="仿宋_GB2312" w:eastAsia="仿宋_GB2312" w:hAnsi="宋体" w:hint="eastAsia"/>
          <w:sz w:val="30"/>
          <w:szCs w:val="30"/>
        </w:rPr>
        <w:t>428000</w:t>
      </w:r>
      <w:r w:rsidR="00E20D41" w:rsidRPr="005042FB">
        <w:rPr>
          <w:rFonts w:ascii="仿宋_GB2312" w:eastAsia="仿宋_GB2312" w:hint="eastAsia"/>
          <w:sz w:val="30"/>
          <w:szCs w:val="30"/>
        </w:rPr>
        <w:t>股股权的价值=</w:t>
      </w:r>
      <w:r>
        <w:rPr>
          <w:rFonts w:ascii="仿宋_GB2312" w:eastAsia="仿宋_GB2312" w:hAnsi="宋体" w:hint="eastAsia"/>
          <w:sz w:val="30"/>
          <w:szCs w:val="30"/>
        </w:rPr>
        <w:t>428000</w:t>
      </w:r>
      <w:r w:rsidR="00E20D41" w:rsidRPr="005042FB">
        <w:rPr>
          <w:rFonts w:ascii="仿宋_GB2312" w:eastAsia="仿宋_GB2312" w:hint="eastAsia"/>
          <w:sz w:val="30"/>
          <w:szCs w:val="30"/>
        </w:rPr>
        <w:t>股*</w:t>
      </w:r>
      <w:r>
        <w:rPr>
          <w:rFonts w:ascii="仿宋_GB2312" w:eastAsia="仿宋_GB2312" w:hint="eastAsia"/>
          <w:sz w:val="30"/>
          <w:szCs w:val="30"/>
        </w:rPr>
        <w:t>1.15</w:t>
      </w:r>
      <w:r w:rsidR="00E20D41" w:rsidRPr="005042FB">
        <w:rPr>
          <w:rFonts w:ascii="仿宋_GB2312" w:eastAsia="仿宋_GB2312" w:hint="eastAsia"/>
          <w:sz w:val="30"/>
          <w:szCs w:val="30"/>
        </w:rPr>
        <w:t>元/股=</w:t>
      </w:r>
      <w:r w:rsidR="00A473FA">
        <w:rPr>
          <w:rFonts w:ascii="仿宋_GB2312" w:eastAsia="仿宋_GB2312" w:hint="eastAsia"/>
          <w:sz w:val="30"/>
          <w:szCs w:val="30"/>
        </w:rPr>
        <w:t>4</w:t>
      </w:r>
      <w:r>
        <w:rPr>
          <w:rFonts w:ascii="仿宋_GB2312" w:eastAsia="仿宋_GB2312" w:hint="eastAsia"/>
          <w:sz w:val="30"/>
          <w:szCs w:val="30"/>
        </w:rPr>
        <w:t>92</w:t>
      </w:r>
      <w:r w:rsidR="00A473FA">
        <w:rPr>
          <w:rFonts w:ascii="仿宋_GB2312" w:eastAsia="仿宋_GB2312" w:hint="eastAsia"/>
          <w:sz w:val="30"/>
          <w:szCs w:val="30"/>
        </w:rPr>
        <w:t>,</w:t>
      </w:r>
      <w:r>
        <w:rPr>
          <w:rFonts w:ascii="仿宋_GB2312" w:eastAsia="仿宋_GB2312" w:hint="eastAsia"/>
          <w:sz w:val="30"/>
          <w:szCs w:val="30"/>
        </w:rPr>
        <w:t>200</w:t>
      </w:r>
      <w:r w:rsidR="00A473FA">
        <w:rPr>
          <w:rFonts w:ascii="仿宋_GB2312" w:eastAsia="仿宋_GB2312" w:hint="eastAsia"/>
          <w:sz w:val="30"/>
          <w:szCs w:val="30"/>
        </w:rPr>
        <w:t>.</w:t>
      </w:r>
      <w:r>
        <w:rPr>
          <w:rFonts w:ascii="仿宋_GB2312" w:eastAsia="仿宋_GB2312" w:hint="eastAsia"/>
          <w:sz w:val="30"/>
          <w:szCs w:val="30"/>
        </w:rPr>
        <w:t>00</w:t>
      </w:r>
      <w:r w:rsidR="00E20D41" w:rsidRPr="005042FB">
        <w:rPr>
          <w:rFonts w:ascii="仿宋_GB2312" w:eastAsia="仿宋_GB2312" w:hint="eastAsia"/>
          <w:sz w:val="30"/>
          <w:szCs w:val="30"/>
        </w:rPr>
        <w:t>元</w:t>
      </w:r>
    </w:p>
    <w:p w:rsidR="00E20D41" w:rsidRPr="005042FB" w:rsidRDefault="00E20D41" w:rsidP="00C2583D">
      <w:pPr>
        <w:tabs>
          <w:tab w:val="left" w:pos="3975"/>
        </w:tabs>
        <w:spacing w:line="580" w:lineRule="exact"/>
        <w:ind w:firstLineChars="171" w:firstLine="513"/>
        <w:rPr>
          <w:rFonts w:ascii="仿宋_GB2312" w:eastAsia="仿宋_GB2312" w:hAnsi="宋体"/>
          <w:sz w:val="30"/>
          <w:szCs w:val="30"/>
        </w:rPr>
      </w:pPr>
      <w:r w:rsidRPr="005042FB">
        <w:rPr>
          <w:rFonts w:ascii="仿宋_GB2312" w:eastAsia="仿宋_GB2312" w:hAnsi="宋体" w:hint="eastAsia"/>
          <w:sz w:val="30"/>
          <w:szCs w:val="30"/>
        </w:rPr>
        <w:t>大写人民币</w:t>
      </w:r>
      <w:r w:rsidR="00A473FA">
        <w:rPr>
          <w:rFonts w:ascii="仿宋_GB2312" w:eastAsia="仿宋_GB2312" w:hAnsi="宋体" w:hint="eastAsia"/>
          <w:sz w:val="30"/>
          <w:szCs w:val="30"/>
        </w:rPr>
        <w:t>肆</w:t>
      </w:r>
      <w:r w:rsidR="00EA0235">
        <w:rPr>
          <w:rFonts w:ascii="仿宋_GB2312" w:eastAsia="仿宋_GB2312" w:hAnsi="宋体" w:hint="eastAsia"/>
          <w:sz w:val="30"/>
          <w:szCs w:val="30"/>
        </w:rPr>
        <w:t>拾玖</w:t>
      </w:r>
      <w:r w:rsidRPr="005042FB">
        <w:rPr>
          <w:rFonts w:ascii="仿宋_GB2312" w:eastAsia="仿宋_GB2312" w:hAnsi="宋体" w:hint="eastAsia"/>
          <w:sz w:val="30"/>
          <w:szCs w:val="30"/>
        </w:rPr>
        <w:t>万</w:t>
      </w:r>
      <w:r w:rsidR="00EA0235">
        <w:rPr>
          <w:rFonts w:ascii="仿宋_GB2312" w:eastAsia="仿宋_GB2312" w:hAnsi="宋体" w:hint="eastAsia"/>
          <w:sz w:val="30"/>
          <w:szCs w:val="30"/>
        </w:rPr>
        <w:t>贰</w:t>
      </w:r>
      <w:r w:rsidRPr="005042FB">
        <w:rPr>
          <w:rFonts w:ascii="仿宋_GB2312" w:eastAsia="仿宋_GB2312" w:hAnsi="宋体" w:hint="eastAsia"/>
          <w:sz w:val="30"/>
          <w:szCs w:val="30"/>
        </w:rPr>
        <w:t>仟</w:t>
      </w:r>
      <w:r w:rsidR="00EA0235">
        <w:rPr>
          <w:rFonts w:ascii="仿宋_GB2312" w:eastAsia="仿宋_GB2312" w:hAnsi="宋体" w:hint="eastAsia"/>
          <w:sz w:val="30"/>
          <w:szCs w:val="30"/>
        </w:rPr>
        <w:t>贰</w:t>
      </w:r>
      <w:r w:rsidRPr="005042FB">
        <w:rPr>
          <w:rFonts w:ascii="仿宋_GB2312" w:eastAsia="仿宋_GB2312" w:hAnsi="宋体" w:hint="eastAsia"/>
          <w:sz w:val="30"/>
          <w:szCs w:val="30"/>
        </w:rPr>
        <w:t>佰元</w:t>
      </w:r>
      <w:r w:rsidR="00EA0235">
        <w:rPr>
          <w:rFonts w:ascii="仿宋_GB2312" w:eastAsia="仿宋_GB2312" w:hAnsi="宋体" w:hint="eastAsia"/>
          <w:sz w:val="30"/>
          <w:szCs w:val="30"/>
        </w:rPr>
        <w:t>整</w:t>
      </w:r>
      <w:r w:rsidRPr="005042FB">
        <w:rPr>
          <w:rFonts w:ascii="仿宋_GB2312" w:eastAsia="仿宋_GB2312" w:hAnsi="宋体" w:hint="eastAsia"/>
          <w:sz w:val="30"/>
          <w:szCs w:val="30"/>
        </w:rPr>
        <w:t>。</w:t>
      </w:r>
    </w:p>
    <w:p w:rsidR="00E20D41" w:rsidRPr="005042FB" w:rsidRDefault="002179D1" w:rsidP="00975A2E">
      <w:pPr>
        <w:spacing w:beforeLines="30" w:afterLines="30" w:line="540" w:lineRule="exact"/>
        <w:ind w:leftChars="-170" w:left="-357" w:rightChars="-88" w:right="-185" w:firstLineChars="320" w:firstLine="1028"/>
        <w:rPr>
          <w:rFonts w:ascii="宋体" w:hAnsi="宋体"/>
          <w:b/>
          <w:sz w:val="32"/>
          <w:szCs w:val="32"/>
        </w:rPr>
      </w:pPr>
      <w:r>
        <w:rPr>
          <w:rFonts w:ascii="宋体" w:hAnsi="宋体" w:hint="eastAsia"/>
          <w:b/>
          <w:sz w:val="32"/>
          <w:szCs w:val="32"/>
        </w:rPr>
        <w:lastRenderedPageBreak/>
        <w:t>八</w:t>
      </w:r>
      <w:r w:rsidR="00E20D41" w:rsidRPr="005042FB">
        <w:rPr>
          <w:rFonts w:ascii="宋体" w:hAnsi="宋体" w:hint="eastAsia"/>
          <w:b/>
          <w:sz w:val="32"/>
          <w:szCs w:val="32"/>
        </w:rPr>
        <w:t>、其它事项说明</w:t>
      </w:r>
    </w:p>
    <w:p w:rsidR="00E20D41" w:rsidRPr="005042FB" w:rsidRDefault="00E20D41" w:rsidP="00C2583D">
      <w:pPr>
        <w:tabs>
          <w:tab w:val="left" w:pos="6930"/>
        </w:tabs>
        <w:spacing w:line="580" w:lineRule="exact"/>
        <w:ind w:firstLine="556"/>
        <w:rPr>
          <w:rFonts w:ascii="仿宋_GB2312" w:eastAsia="仿宋_GB2312" w:hAnsi="宋体"/>
          <w:sz w:val="30"/>
          <w:szCs w:val="30"/>
        </w:rPr>
      </w:pPr>
      <w:r w:rsidRPr="005042FB">
        <w:rPr>
          <w:rFonts w:ascii="仿宋_GB2312" w:eastAsia="仿宋_GB2312" w:hint="eastAsia"/>
          <w:sz w:val="30"/>
          <w:szCs w:val="30"/>
        </w:rPr>
        <w:t>如对本鉴定结果有异议，可自接到本报告之次日起10日内,向人民法院提出补充鉴定、重新鉴定的书面申请。</w:t>
      </w:r>
    </w:p>
    <w:p w:rsidR="002179D1" w:rsidRDefault="002179D1" w:rsidP="00E20D41">
      <w:pPr>
        <w:spacing w:before="240" w:line="500" w:lineRule="exact"/>
        <w:ind w:firstLineChars="1500" w:firstLine="4518"/>
        <w:rPr>
          <w:rFonts w:ascii="仿宋_GB2312" w:eastAsia="仿宋_GB2312" w:hAnsi="宋体"/>
          <w:b/>
          <w:sz w:val="30"/>
          <w:szCs w:val="30"/>
        </w:rPr>
      </w:pPr>
    </w:p>
    <w:p w:rsidR="002179D1" w:rsidRDefault="002179D1" w:rsidP="00E20D41">
      <w:pPr>
        <w:spacing w:before="240" w:line="500" w:lineRule="exact"/>
        <w:ind w:firstLineChars="1500" w:firstLine="4518"/>
        <w:rPr>
          <w:rFonts w:ascii="仿宋_GB2312" w:eastAsia="仿宋_GB2312" w:hAnsi="宋体"/>
          <w:b/>
          <w:sz w:val="30"/>
          <w:szCs w:val="30"/>
        </w:rPr>
      </w:pPr>
    </w:p>
    <w:p w:rsidR="002179D1" w:rsidRDefault="002179D1" w:rsidP="00E20D41">
      <w:pPr>
        <w:spacing w:before="240" w:line="500" w:lineRule="exact"/>
        <w:ind w:firstLineChars="1500" w:firstLine="4518"/>
        <w:rPr>
          <w:rFonts w:ascii="仿宋_GB2312" w:eastAsia="仿宋_GB2312" w:hAnsi="宋体"/>
          <w:b/>
          <w:sz w:val="30"/>
          <w:szCs w:val="30"/>
        </w:rPr>
      </w:pPr>
    </w:p>
    <w:p w:rsidR="002179D1" w:rsidRDefault="002179D1" w:rsidP="00E20D41">
      <w:pPr>
        <w:spacing w:before="240" w:line="500" w:lineRule="exact"/>
        <w:ind w:firstLineChars="1500" w:firstLine="4518"/>
        <w:rPr>
          <w:rFonts w:ascii="仿宋_GB2312" w:eastAsia="仿宋_GB2312" w:hAnsi="宋体"/>
          <w:b/>
          <w:sz w:val="30"/>
          <w:szCs w:val="30"/>
        </w:rPr>
      </w:pPr>
    </w:p>
    <w:p w:rsidR="002179D1" w:rsidRDefault="002179D1" w:rsidP="00E20D41">
      <w:pPr>
        <w:spacing w:before="240" w:line="500" w:lineRule="exact"/>
        <w:ind w:firstLineChars="1500" w:firstLine="4518"/>
        <w:rPr>
          <w:rFonts w:ascii="仿宋_GB2312" w:eastAsia="仿宋_GB2312" w:hAnsi="宋体"/>
          <w:b/>
          <w:sz w:val="30"/>
          <w:szCs w:val="30"/>
        </w:rPr>
      </w:pPr>
    </w:p>
    <w:p w:rsidR="00EA0235" w:rsidRDefault="00EA0235" w:rsidP="00E20D41">
      <w:pPr>
        <w:spacing w:before="240" w:line="500" w:lineRule="exact"/>
        <w:ind w:firstLineChars="1500" w:firstLine="4518"/>
        <w:rPr>
          <w:rFonts w:ascii="仿宋_GB2312" w:eastAsia="仿宋_GB2312" w:hAnsi="宋体"/>
          <w:b/>
          <w:sz w:val="30"/>
          <w:szCs w:val="30"/>
        </w:rPr>
      </w:pPr>
    </w:p>
    <w:p w:rsidR="00EA0235" w:rsidRDefault="00EA0235" w:rsidP="00E20D41">
      <w:pPr>
        <w:spacing w:before="240" w:line="500" w:lineRule="exact"/>
        <w:ind w:firstLineChars="1500" w:firstLine="4518"/>
        <w:rPr>
          <w:rFonts w:ascii="仿宋_GB2312" w:eastAsia="仿宋_GB2312" w:hAnsi="宋体"/>
          <w:b/>
          <w:sz w:val="30"/>
          <w:szCs w:val="30"/>
        </w:rPr>
      </w:pPr>
    </w:p>
    <w:p w:rsidR="002179D1" w:rsidRDefault="002179D1" w:rsidP="00E20D41">
      <w:pPr>
        <w:spacing w:before="240" w:line="500" w:lineRule="exact"/>
        <w:ind w:firstLineChars="1500" w:firstLine="4518"/>
        <w:rPr>
          <w:rFonts w:ascii="仿宋_GB2312" w:eastAsia="仿宋_GB2312" w:hAnsi="宋体"/>
          <w:b/>
          <w:sz w:val="30"/>
          <w:szCs w:val="30"/>
        </w:rPr>
      </w:pPr>
    </w:p>
    <w:p w:rsidR="002179D1" w:rsidRDefault="002179D1" w:rsidP="00E20D41">
      <w:pPr>
        <w:spacing w:before="240" w:line="500" w:lineRule="exact"/>
        <w:ind w:firstLineChars="1500" w:firstLine="4518"/>
        <w:rPr>
          <w:rFonts w:ascii="仿宋_GB2312" w:eastAsia="仿宋_GB2312" w:hAnsi="宋体"/>
          <w:b/>
          <w:sz w:val="30"/>
          <w:szCs w:val="30"/>
        </w:rPr>
      </w:pPr>
    </w:p>
    <w:p w:rsidR="002179D1" w:rsidRDefault="002179D1" w:rsidP="00E20D41">
      <w:pPr>
        <w:spacing w:before="240" w:line="500" w:lineRule="exact"/>
        <w:ind w:firstLineChars="1500" w:firstLine="4518"/>
        <w:rPr>
          <w:rFonts w:ascii="仿宋_GB2312" w:eastAsia="仿宋_GB2312" w:hAnsi="宋体"/>
          <w:b/>
          <w:sz w:val="30"/>
          <w:szCs w:val="30"/>
        </w:rPr>
      </w:pPr>
    </w:p>
    <w:p w:rsidR="00E20D41" w:rsidRPr="005042FB" w:rsidRDefault="00E20D41" w:rsidP="001E41FC">
      <w:pPr>
        <w:spacing w:before="240" w:line="700" w:lineRule="exact"/>
        <w:ind w:firstLineChars="1500" w:firstLine="4518"/>
        <w:rPr>
          <w:rFonts w:ascii="仿宋_GB2312" w:eastAsia="仿宋_GB2312" w:hAnsi="宋体"/>
          <w:b/>
          <w:sz w:val="30"/>
          <w:szCs w:val="30"/>
        </w:rPr>
      </w:pPr>
      <w:r w:rsidRPr="005042FB">
        <w:rPr>
          <w:rFonts w:ascii="仿宋_GB2312" w:eastAsia="仿宋_GB2312" w:hAnsi="宋体" w:hint="eastAsia"/>
          <w:b/>
          <w:sz w:val="30"/>
          <w:szCs w:val="30"/>
        </w:rPr>
        <w:t>淄博双信志远资产评估事务所</w:t>
      </w:r>
    </w:p>
    <w:p w:rsidR="00E20D41" w:rsidRDefault="00F54D6A" w:rsidP="001E41FC">
      <w:pPr>
        <w:spacing w:before="240" w:line="700" w:lineRule="exact"/>
        <w:ind w:firstLineChars="1200" w:firstLine="3614"/>
        <w:rPr>
          <w:rFonts w:ascii="仿宋_GB2312" w:eastAsia="仿宋_GB2312" w:hAnsi="宋体"/>
          <w:b/>
          <w:sz w:val="30"/>
          <w:szCs w:val="30"/>
        </w:rPr>
      </w:pPr>
      <w:r>
        <w:rPr>
          <w:rFonts w:ascii="仿宋_GB2312" w:eastAsia="仿宋_GB2312" w:hAnsi="宋体" w:hint="eastAsia"/>
          <w:b/>
          <w:sz w:val="30"/>
          <w:szCs w:val="30"/>
        </w:rPr>
        <w:t xml:space="preserve">   </w:t>
      </w:r>
      <w:r w:rsidR="0055141B">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00E20D41" w:rsidRPr="005042FB">
        <w:rPr>
          <w:rFonts w:ascii="仿宋_GB2312" w:eastAsia="仿宋_GB2312" w:hAnsi="宋体" w:hint="eastAsia"/>
          <w:b/>
          <w:sz w:val="30"/>
          <w:szCs w:val="30"/>
        </w:rPr>
        <w:t xml:space="preserve">鉴定人员： </w:t>
      </w:r>
    </w:p>
    <w:p w:rsidR="0055141B" w:rsidRDefault="0055141B" w:rsidP="001E41FC">
      <w:pPr>
        <w:spacing w:before="240" w:line="700" w:lineRule="exact"/>
        <w:ind w:firstLineChars="1200" w:firstLine="3614"/>
        <w:rPr>
          <w:rFonts w:ascii="仿宋_GB2312" w:eastAsia="仿宋_GB2312" w:hAnsi="宋体"/>
          <w:b/>
          <w:sz w:val="30"/>
          <w:szCs w:val="30"/>
        </w:rPr>
      </w:pPr>
      <w:r>
        <w:rPr>
          <w:rFonts w:ascii="仿宋_GB2312" w:eastAsia="仿宋_GB2312" w:hAnsi="宋体" w:hint="eastAsia"/>
          <w:b/>
          <w:sz w:val="30"/>
          <w:szCs w:val="30"/>
        </w:rPr>
        <w:t xml:space="preserve">      </w:t>
      </w:r>
      <w:r w:rsidRPr="005042FB">
        <w:rPr>
          <w:rFonts w:ascii="仿宋_GB2312" w:eastAsia="仿宋_GB2312" w:hAnsi="宋体" w:hint="eastAsia"/>
          <w:b/>
          <w:sz w:val="30"/>
          <w:szCs w:val="30"/>
        </w:rPr>
        <w:t>电话:(0533)2219992</w:t>
      </w:r>
    </w:p>
    <w:p w:rsidR="0055141B" w:rsidRPr="0055141B" w:rsidRDefault="0055141B" w:rsidP="001E41FC">
      <w:pPr>
        <w:spacing w:before="240" w:line="700" w:lineRule="exact"/>
        <w:ind w:firstLineChars="1500" w:firstLine="4518"/>
        <w:rPr>
          <w:rFonts w:ascii="仿宋_GB2312" w:eastAsia="仿宋_GB2312" w:hAnsi="宋体"/>
          <w:b/>
          <w:sz w:val="30"/>
          <w:szCs w:val="30"/>
        </w:rPr>
      </w:pPr>
      <w:r w:rsidRPr="005042FB">
        <w:rPr>
          <w:rFonts w:ascii="Tw Cen MT Condensed Extra Bold" w:eastAsia="仿宋_GB2312" w:hAnsi="Elephant"/>
          <w:b/>
          <w:sz w:val="30"/>
          <w:szCs w:val="30"/>
        </w:rPr>
        <w:t>二〇一</w:t>
      </w:r>
      <w:r w:rsidR="00392084">
        <w:rPr>
          <w:rFonts w:ascii="Tw Cen MT Condensed Extra Bold" w:eastAsia="仿宋_GB2312" w:hAnsi="Elephant" w:hint="eastAsia"/>
          <w:b/>
          <w:sz w:val="30"/>
          <w:szCs w:val="30"/>
        </w:rPr>
        <w:t>八</w:t>
      </w:r>
      <w:r w:rsidRPr="005042FB">
        <w:rPr>
          <w:rFonts w:ascii="Tw Cen MT Condensed Extra Bold" w:eastAsia="仿宋_GB2312" w:hAnsi="Elephant"/>
          <w:b/>
          <w:sz w:val="30"/>
          <w:szCs w:val="30"/>
        </w:rPr>
        <w:t>年</w:t>
      </w:r>
      <w:r w:rsidR="00EA0235">
        <w:rPr>
          <w:rFonts w:ascii="Tw Cen MT Condensed Extra Bold" w:eastAsia="仿宋_GB2312" w:hAnsi="Elephant" w:hint="eastAsia"/>
          <w:b/>
          <w:sz w:val="30"/>
          <w:szCs w:val="30"/>
        </w:rPr>
        <w:t>十一</w:t>
      </w:r>
      <w:r w:rsidR="00EA0235">
        <w:rPr>
          <w:rFonts w:ascii="Tw Cen MT Condensed Extra Bold" w:eastAsia="仿宋_GB2312" w:hAnsi="Elephant"/>
          <w:b/>
          <w:sz w:val="30"/>
          <w:szCs w:val="30"/>
        </w:rPr>
        <w:t>月</w:t>
      </w:r>
      <w:r w:rsidR="00C225F0">
        <w:rPr>
          <w:rFonts w:ascii="Tw Cen MT Condensed Extra Bold" w:eastAsia="仿宋_GB2312" w:hAnsi="Elephant" w:hint="eastAsia"/>
          <w:b/>
          <w:sz w:val="30"/>
          <w:szCs w:val="30"/>
        </w:rPr>
        <w:t>六</w:t>
      </w:r>
      <w:r w:rsidRPr="005042FB">
        <w:rPr>
          <w:rFonts w:ascii="Tw Cen MT Condensed Extra Bold" w:eastAsia="仿宋_GB2312" w:hAnsi="Elephant"/>
          <w:b/>
          <w:sz w:val="30"/>
          <w:szCs w:val="30"/>
        </w:rPr>
        <w:t>日</w:t>
      </w:r>
    </w:p>
    <w:p w:rsidR="002179D1" w:rsidRDefault="00E20D41" w:rsidP="00EA0235">
      <w:pPr>
        <w:spacing w:before="240" w:line="500" w:lineRule="exact"/>
        <w:ind w:left="5258" w:hangingChars="1746" w:hanging="5258"/>
        <w:rPr>
          <w:rFonts w:ascii="宋体" w:hAnsi="宋体"/>
          <w:b/>
          <w:bCs/>
          <w:sz w:val="44"/>
          <w:szCs w:val="44"/>
        </w:rPr>
      </w:pPr>
      <w:r w:rsidRPr="005042FB">
        <w:rPr>
          <w:rFonts w:ascii="仿宋_GB2312" w:eastAsia="仿宋_GB2312" w:hAnsi="宋体" w:hint="eastAsia"/>
          <w:b/>
          <w:sz w:val="30"/>
          <w:szCs w:val="30"/>
        </w:rPr>
        <w:t xml:space="preserve">      </w:t>
      </w:r>
    </w:p>
    <w:p w:rsidR="00EA0235" w:rsidRDefault="00EA0235" w:rsidP="00EA0235">
      <w:pPr>
        <w:spacing w:before="240" w:line="500" w:lineRule="exact"/>
        <w:ind w:left="7712" w:hangingChars="1746" w:hanging="7712"/>
        <w:rPr>
          <w:rFonts w:ascii="宋体" w:hAnsi="宋体"/>
          <w:b/>
          <w:bCs/>
          <w:sz w:val="44"/>
          <w:szCs w:val="44"/>
        </w:rPr>
      </w:pPr>
    </w:p>
    <w:p w:rsidR="00E20D41" w:rsidRPr="005042FB" w:rsidRDefault="00E20D41" w:rsidP="00975A2E">
      <w:pPr>
        <w:spacing w:afterLines="100" w:line="360" w:lineRule="auto"/>
        <w:ind w:rightChars="-244" w:right="-512" w:firstLineChars="592" w:firstLine="2615"/>
        <w:rPr>
          <w:rFonts w:ascii="宋体" w:hAnsi="宋体"/>
          <w:b/>
          <w:bCs/>
          <w:sz w:val="44"/>
          <w:szCs w:val="44"/>
        </w:rPr>
      </w:pPr>
      <w:r w:rsidRPr="005042FB">
        <w:rPr>
          <w:rFonts w:ascii="宋体" w:hAnsi="宋体" w:hint="eastAsia"/>
          <w:b/>
          <w:bCs/>
          <w:sz w:val="44"/>
          <w:szCs w:val="44"/>
        </w:rPr>
        <w:t>备  查  文  件</w:t>
      </w:r>
    </w:p>
    <w:p w:rsidR="00E20D41" w:rsidRPr="001E41FC" w:rsidRDefault="00E20D41" w:rsidP="001E41FC">
      <w:pPr>
        <w:pStyle w:val="a7"/>
        <w:numPr>
          <w:ilvl w:val="0"/>
          <w:numId w:val="2"/>
        </w:numPr>
        <w:tabs>
          <w:tab w:val="left" w:pos="3975"/>
        </w:tabs>
        <w:spacing w:line="700" w:lineRule="exact"/>
        <w:ind w:firstLineChars="0"/>
        <w:jc w:val="left"/>
        <w:rPr>
          <w:rFonts w:ascii="仿宋_GB2312" w:eastAsia="仿宋_GB2312" w:hAnsi="宋体"/>
          <w:sz w:val="30"/>
          <w:szCs w:val="30"/>
        </w:rPr>
      </w:pPr>
      <w:r w:rsidRPr="001E41FC">
        <w:rPr>
          <w:rFonts w:ascii="仿宋_GB2312" w:eastAsia="仿宋_GB2312" w:hAnsi="宋体" w:hint="eastAsia"/>
          <w:sz w:val="30"/>
          <w:szCs w:val="30"/>
        </w:rPr>
        <w:t>淄博市张店区人民法院出具的（201</w:t>
      </w:r>
      <w:r w:rsidR="00392084" w:rsidRPr="001E41FC">
        <w:rPr>
          <w:rFonts w:ascii="仿宋_GB2312" w:eastAsia="仿宋_GB2312" w:hAnsi="宋体" w:hint="eastAsia"/>
          <w:sz w:val="30"/>
          <w:szCs w:val="30"/>
        </w:rPr>
        <w:t>8</w:t>
      </w:r>
      <w:r w:rsidRPr="001E41FC">
        <w:rPr>
          <w:rFonts w:ascii="仿宋_GB2312" w:eastAsia="仿宋_GB2312" w:hAnsi="宋体" w:hint="eastAsia"/>
          <w:sz w:val="30"/>
          <w:szCs w:val="30"/>
        </w:rPr>
        <w:t>）张法技字第</w:t>
      </w:r>
      <w:r w:rsidR="00EA0235" w:rsidRPr="001E41FC">
        <w:rPr>
          <w:rFonts w:ascii="仿宋_GB2312" w:eastAsia="仿宋_GB2312" w:hAnsi="宋体" w:hint="eastAsia"/>
          <w:sz w:val="30"/>
          <w:szCs w:val="30"/>
        </w:rPr>
        <w:t>874</w:t>
      </w:r>
      <w:r w:rsidRPr="001E41FC">
        <w:rPr>
          <w:rFonts w:ascii="仿宋_GB2312" w:eastAsia="仿宋_GB2312" w:hAnsi="宋体" w:hint="eastAsia"/>
          <w:sz w:val="30"/>
          <w:szCs w:val="30"/>
        </w:rPr>
        <w:t>号鉴定委托函</w:t>
      </w:r>
    </w:p>
    <w:p w:rsidR="00E20D41" w:rsidRPr="005042FB" w:rsidRDefault="009136B0" w:rsidP="002179D1">
      <w:pPr>
        <w:tabs>
          <w:tab w:val="left" w:pos="3975"/>
        </w:tabs>
        <w:spacing w:line="700" w:lineRule="exact"/>
        <w:jc w:val="left"/>
        <w:rPr>
          <w:rFonts w:ascii="仿宋_GB2312" w:eastAsia="仿宋_GB2312" w:hAnsi="宋体"/>
          <w:sz w:val="30"/>
          <w:szCs w:val="30"/>
        </w:rPr>
      </w:pPr>
      <w:r>
        <w:rPr>
          <w:rFonts w:ascii="仿宋_GB2312" w:eastAsia="仿宋_GB2312" w:hAnsi="宋体" w:hint="eastAsia"/>
          <w:sz w:val="30"/>
          <w:szCs w:val="30"/>
        </w:rPr>
        <w:t>2</w:t>
      </w:r>
      <w:r w:rsidR="00E20D41" w:rsidRPr="005042FB">
        <w:rPr>
          <w:rFonts w:ascii="仿宋_GB2312" w:eastAsia="仿宋_GB2312" w:hAnsi="宋体" w:hint="eastAsia"/>
          <w:sz w:val="30"/>
          <w:szCs w:val="30"/>
        </w:rPr>
        <w:t>.</w:t>
      </w:r>
      <w:r w:rsidR="00975A2E">
        <w:rPr>
          <w:rFonts w:ascii="仿宋_GB2312" w:eastAsia="仿宋_GB2312" w:hAnsi="宋体" w:hint="eastAsia"/>
          <w:sz w:val="30"/>
          <w:szCs w:val="30"/>
        </w:rPr>
        <w:t>桓台农村商业银行</w:t>
      </w:r>
      <w:r w:rsidR="00E20D41" w:rsidRPr="005042FB">
        <w:rPr>
          <w:rFonts w:ascii="仿宋_GB2312" w:eastAsia="仿宋_GB2312" w:hAnsi="宋体" w:hint="eastAsia"/>
          <w:sz w:val="30"/>
          <w:szCs w:val="30"/>
        </w:rPr>
        <w:t>201</w:t>
      </w:r>
      <w:r>
        <w:rPr>
          <w:rFonts w:ascii="仿宋_GB2312" w:eastAsia="仿宋_GB2312" w:hAnsi="宋体" w:hint="eastAsia"/>
          <w:sz w:val="30"/>
          <w:szCs w:val="30"/>
        </w:rPr>
        <w:t>5</w:t>
      </w:r>
      <w:r w:rsidR="00C2583D" w:rsidRPr="005042FB">
        <w:rPr>
          <w:rFonts w:ascii="仿宋_GB2312" w:eastAsia="仿宋_GB2312" w:hAnsi="宋体" w:hint="eastAsia"/>
          <w:sz w:val="30"/>
          <w:szCs w:val="30"/>
        </w:rPr>
        <w:t>年度</w:t>
      </w:r>
      <w:r w:rsidR="00E20D41" w:rsidRPr="005042FB">
        <w:rPr>
          <w:rFonts w:ascii="仿宋_GB2312" w:eastAsia="仿宋_GB2312" w:hAnsi="宋体" w:hint="eastAsia"/>
          <w:sz w:val="30"/>
          <w:szCs w:val="30"/>
        </w:rPr>
        <w:t>、201</w:t>
      </w:r>
      <w:r>
        <w:rPr>
          <w:rFonts w:ascii="仿宋_GB2312" w:eastAsia="仿宋_GB2312" w:hAnsi="宋体" w:hint="eastAsia"/>
          <w:sz w:val="30"/>
          <w:szCs w:val="30"/>
        </w:rPr>
        <w:t>6</w:t>
      </w:r>
      <w:r w:rsidR="00C2583D" w:rsidRPr="005042FB">
        <w:rPr>
          <w:rFonts w:ascii="仿宋_GB2312" w:eastAsia="仿宋_GB2312" w:hAnsi="宋体" w:hint="eastAsia"/>
          <w:sz w:val="30"/>
          <w:szCs w:val="30"/>
        </w:rPr>
        <w:t>年度</w:t>
      </w:r>
      <w:r>
        <w:rPr>
          <w:rFonts w:ascii="仿宋_GB2312" w:eastAsia="仿宋_GB2312" w:hAnsi="宋体" w:hint="eastAsia"/>
          <w:sz w:val="30"/>
          <w:szCs w:val="30"/>
        </w:rPr>
        <w:t>、2017</w:t>
      </w:r>
      <w:r w:rsidR="00E20D41" w:rsidRPr="005042FB">
        <w:rPr>
          <w:rFonts w:ascii="仿宋_GB2312" w:eastAsia="仿宋_GB2312" w:hAnsi="宋体" w:hint="eastAsia"/>
          <w:sz w:val="30"/>
          <w:szCs w:val="30"/>
        </w:rPr>
        <w:t>年度</w:t>
      </w:r>
      <w:r w:rsidR="001E41FC">
        <w:rPr>
          <w:rFonts w:ascii="仿宋_GB2312" w:eastAsia="仿宋_GB2312" w:hAnsi="宋体" w:hint="eastAsia"/>
          <w:sz w:val="30"/>
          <w:szCs w:val="30"/>
        </w:rPr>
        <w:t>报表</w:t>
      </w:r>
    </w:p>
    <w:p w:rsidR="00E20D41" w:rsidRPr="005042FB" w:rsidRDefault="005867E3" w:rsidP="002179D1">
      <w:pPr>
        <w:tabs>
          <w:tab w:val="left" w:pos="3975"/>
        </w:tabs>
        <w:spacing w:line="700" w:lineRule="exact"/>
        <w:jc w:val="left"/>
        <w:rPr>
          <w:rFonts w:ascii="仿宋_GB2312" w:eastAsia="仿宋_GB2312" w:hAnsi="宋体"/>
          <w:sz w:val="30"/>
          <w:szCs w:val="30"/>
        </w:rPr>
      </w:pPr>
      <w:r>
        <w:rPr>
          <w:rFonts w:ascii="仿宋_GB2312" w:eastAsia="仿宋_GB2312" w:hAnsi="宋体" w:hint="eastAsia"/>
          <w:sz w:val="30"/>
          <w:szCs w:val="30"/>
        </w:rPr>
        <w:t>3</w:t>
      </w:r>
      <w:bookmarkStart w:id="0" w:name="_GoBack"/>
      <w:bookmarkEnd w:id="0"/>
      <w:r w:rsidR="00E20D41" w:rsidRPr="005042FB">
        <w:rPr>
          <w:rFonts w:ascii="仿宋_GB2312" w:eastAsia="仿宋_GB2312" w:hAnsi="宋体" w:hint="eastAsia"/>
          <w:sz w:val="30"/>
          <w:szCs w:val="30"/>
        </w:rPr>
        <w:t>.鉴定人员资格证书复印件</w:t>
      </w:r>
    </w:p>
    <w:p w:rsidR="00E20D41" w:rsidRPr="00956F57" w:rsidRDefault="005867E3" w:rsidP="002179D1">
      <w:pPr>
        <w:tabs>
          <w:tab w:val="left" w:pos="3975"/>
        </w:tabs>
        <w:spacing w:line="700" w:lineRule="exact"/>
        <w:jc w:val="left"/>
        <w:rPr>
          <w:rFonts w:ascii="仿宋_GB2312" w:eastAsia="仿宋_GB2312" w:hAnsi="宋体"/>
          <w:sz w:val="30"/>
          <w:szCs w:val="30"/>
        </w:rPr>
      </w:pPr>
      <w:r>
        <w:rPr>
          <w:rFonts w:ascii="仿宋_GB2312" w:eastAsia="仿宋_GB2312" w:hAnsi="宋体" w:hint="eastAsia"/>
          <w:sz w:val="30"/>
          <w:szCs w:val="30"/>
        </w:rPr>
        <w:t>4</w:t>
      </w:r>
      <w:r w:rsidR="00E20D41" w:rsidRPr="005042FB">
        <w:rPr>
          <w:rFonts w:ascii="仿宋_GB2312" w:eastAsia="仿宋_GB2312" w:hAnsi="宋体" w:hint="eastAsia"/>
          <w:sz w:val="30"/>
          <w:szCs w:val="30"/>
        </w:rPr>
        <w:t>.鉴定机构营业执照复印件</w:t>
      </w:r>
    </w:p>
    <w:p w:rsidR="00E20D41" w:rsidRPr="007916EB" w:rsidRDefault="00E20D41" w:rsidP="002179D1">
      <w:pPr>
        <w:spacing w:line="700" w:lineRule="exact"/>
        <w:rPr>
          <w:rFonts w:ascii="仿宋_GB2312" w:eastAsia="仿宋_GB2312" w:hAnsi="宋体"/>
          <w:b/>
          <w:sz w:val="30"/>
          <w:szCs w:val="30"/>
        </w:rPr>
      </w:pPr>
    </w:p>
    <w:p w:rsidR="00E20D41" w:rsidRPr="00514BEB" w:rsidRDefault="00E20D41" w:rsidP="00E20D41">
      <w:pPr>
        <w:spacing w:line="500" w:lineRule="exact"/>
        <w:rPr>
          <w:rFonts w:ascii="仿宋_GB2312" w:eastAsia="仿宋_GB2312" w:hAnsi="宋体"/>
          <w:b/>
          <w:bCs/>
          <w:sz w:val="30"/>
          <w:szCs w:val="30"/>
        </w:rPr>
      </w:pPr>
    </w:p>
    <w:p w:rsidR="00E20D41" w:rsidRPr="00514BEB" w:rsidRDefault="00E20D41" w:rsidP="00E20D41">
      <w:pPr>
        <w:spacing w:line="500" w:lineRule="exact"/>
        <w:rPr>
          <w:rFonts w:ascii="仿宋_GB2312" w:eastAsia="仿宋_GB2312" w:hAnsi="宋体"/>
          <w:b/>
          <w:bCs/>
          <w:sz w:val="30"/>
          <w:szCs w:val="30"/>
        </w:rPr>
      </w:pPr>
    </w:p>
    <w:p w:rsidR="00E20D41" w:rsidRPr="00514BEB" w:rsidRDefault="00E20D41" w:rsidP="00E20D41">
      <w:pPr>
        <w:spacing w:line="500" w:lineRule="exact"/>
        <w:rPr>
          <w:rFonts w:ascii="仿宋_GB2312" w:eastAsia="仿宋_GB2312" w:hAnsi="宋体"/>
          <w:b/>
          <w:bCs/>
          <w:sz w:val="30"/>
          <w:szCs w:val="30"/>
        </w:rPr>
      </w:pPr>
    </w:p>
    <w:p w:rsidR="00E20D41" w:rsidRPr="00514BEB" w:rsidRDefault="00E20D41" w:rsidP="00E20D41">
      <w:pPr>
        <w:spacing w:line="500" w:lineRule="exact"/>
        <w:rPr>
          <w:rFonts w:ascii="仿宋_GB2312" w:eastAsia="仿宋_GB2312" w:hAnsi="宋体"/>
          <w:b/>
          <w:bCs/>
          <w:sz w:val="30"/>
          <w:szCs w:val="30"/>
        </w:rPr>
      </w:pPr>
    </w:p>
    <w:p w:rsidR="00E20D41" w:rsidRPr="00514BEB" w:rsidRDefault="00E20D41" w:rsidP="00E20D41">
      <w:pPr>
        <w:spacing w:line="500" w:lineRule="exact"/>
        <w:rPr>
          <w:rFonts w:ascii="仿宋_GB2312" w:eastAsia="仿宋_GB2312" w:hAnsi="宋体"/>
          <w:b/>
          <w:bCs/>
          <w:sz w:val="30"/>
          <w:szCs w:val="30"/>
        </w:rPr>
      </w:pPr>
    </w:p>
    <w:p w:rsidR="00E20D41" w:rsidRPr="00514BEB" w:rsidRDefault="00E20D41" w:rsidP="00E20D41">
      <w:pPr>
        <w:spacing w:line="500" w:lineRule="exact"/>
        <w:rPr>
          <w:rFonts w:ascii="仿宋_GB2312" w:eastAsia="仿宋_GB2312" w:hAnsi="宋体"/>
          <w:b/>
          <w:bCs/>
          <w:sz w:val="30"/>
          <w:szCs w:val="30"/>
        </w:rPr>
      </w:pPr>
    </w:p>
    <w:p w:rsidR="00E20D41" w:rsidRPr="00514BEB" w:rsidRDefault="00E20D41" w:rsidP="00E20D41">
      <w:pPr>
        <w:spacing w:line="500" w:lineRule="exact"/>
        <w:rPr>
          <w:rFonts w:ascii="仿宋_GB2312" w:eastAsia="仿宋_GB2312" w:hAnsi="宋体"/>
          <w:b/>
          <w:bCs/>
          <w:sz w:val="30"/>
          <w:szCs w:val="30"/>
        </w:rPr>
      </w:pPr>
    </w:p>
    <w:p w:rsidR="00E20D41" w:rsidRDefault="00E20D41" w:rsidP="00E20D41"/>
    <w:p w:rsidR="00E20D41" w:rsidRPr="002464FC" w:rsidRDefault="00E20D41" w:rsidP="00E20D41"/>
    <w:p w:rsidR="008860E7" w:rsidRDefault="008860E7"/>
    <w:sectPr w:rsidR="008860E7" w:rsidSect="00867E80">
      <w:headerReference w:type="default" r:id="rId8"/>
      <w:footerReference w:type="even" r:id="rId9"/>
      <w:footerReference w:type="default" r:id="rId10"/>
      <w:pgSz w:w="11906" w:h="16838"/>
      <w:pgMar w:top="1247" w:right="1134"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20D" w:rsidRDefault="003B220D" w:rsidP="00934F00">
      <w:r>
        <w:separator/>
      </w:r>
    </w:p>
  </w:endnote>
  <w:endnote w:type="continuationSeparator" w:id="0">
    <w:p w:rsidR="003B220D" w:rsidRDefault="003B220D" w:rsidP="00934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w Cen MT Condensed Extra Bold">
    <w:altName w:val="Trebuchet MS"/>
    <w:charset w:val="00"/>
    <w:family w:val="swiss"/>
    <w:pitch w:val="variable"/>
    <w:sig w:usb0="00000007" w:usb1="00000000" w:usb2="00000000" w:usb3="00000000" w:csb0="00000003" w:csb1="00000000"/>
  </w:font>
  <w:font w:name="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AB" w:rsidRDefault="00166AEF" w:rsidP="00867E80">
    <w:pPr>
      <w:pStyle w:val="a3"/>
      <w:framePr w:wrap="around" w:vAnchor="text" w:hAnchor="margin" w:xAlign="center" w:y="1"/>
      <w:rPr>
        <w:rStyle w:val="a4"/>
      </w:rPr>
    </w:pPr>
    <w:r>
      <w:rPr>
        <w:rStyle w:val="a4"/>
      </w:rPr>
      <w:fldChar w:fldCharType="begin"/>
    </w:r>
    <w:r w:rsidR="00E20D41">
      <w:rPr>
        <w:rStyle w:val="a4"/>
      </w:rPr>
      <w:instrText xml:space="preserve">PAGE  </w:instrText>
    </w:r>
    <w:r>
      <w:rPr>
        <w:rStyle w:val="a4"/>
      </w:rPr>
      <w:fldChar w:fldCharType="end"/>
    </w:r>
  </w:p>
  <w:p w:rsidR="00F502AB" w:rsidRDefault="003B220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AB" w:rsidRDefault="00E20D41" w:rsidP="00867E80">
    <w:pPr>
      <w:pStyle w:val="a3"/>
      <w:tabs>
        <w:tab w:val="clear" w:pos="4153"/>
        <w:tab w:val="clear" w:pos="8306"/>
        <w:tab w:val="left" w:pos="6345"/>
      </w:tabs>
    </w:pPr>
    <w:r>
      <w:rPr>
        <w:rFonts w:hint="eastAsia"/>
      </w:rPr>
      <w:t>_______________________________________________________________________________________________________</w:t>
    </w:r>
  </w:p>
  <w:p w:rsidR="00F502AB" w:rsidRDefault="00E20D41" w:rsidP="00867E80">
    <w:pPr>
      <w:pStyle w:val="a3"/>
      <w:tabs>
        <w:tab w:val="clear" w:pos="4153"/>
        <w:tab w:val="clear" w:pos="8306"/>
        <w:tab w:val="left" w:pos="4605"/>
        <w:tab w:val="left" w:pos="6345"/>
      </w:tabs>
      <w:wordWrap w:val="0"/>
      <w:ind w:right="270"/>
      <w:jc w:val="right"/>
    </w:pPr>
    <w:r>
      <w:rPr>
        <w:rStyle w:val="a4"/>
        <w:rFonts w:hint="eastAsia"/>
      </w:rPr>
      <w:t>第</w:t>
    </w:r>
    <w:r w:rsidR="00166AEF">
      <w:rPr>
        <w:rStyle w:val="a4"/>
      </w:rPr>
      <w:fldChar w:fldCharType="begin"/>
    </w:r>
    <w:r>
      <w:rPr>
        <w:rStyle w:val="a4"/>
      </w:rPr>
      <w:instrText xml:space="preserve"> PAGE </w:instrText>
    </w:r>
    <w:r w:rsidR="00166AEF">
      <w:rPr>
        <w:rStyle w:val="a4"/>
      </w:rPr>
      <w:fldChar w:fldCharType="separate"/>
    </w:r>
    <w:r w:rsidR="004315B5">
      <w:rPr>
        <w:rStyle w:val="a4"/>
        <w:noProof/>
      </w:rPr>
      <w:t>3</w:t>
    </w:r>
    <w:r w:rsidR="00166AEF">
      <w:rPr>
        <w:rStyle w:val="a4"/>
      </w:rPr>
      <w:fldChar w:fldCharType="end"/>
    </w:r>
    <w:r>
      <w:rPr>
        <w:rStyle w:val="a4"/>
        <w:rFonts w:hint="eastAsia"/>
      </w:rPr>
      <w:t>页</w:t>
    </w:r>
    <w:r>
      <w:rPr>
        <w:rStyle w:val="a4"/>
        <w:rFonts w:hint="eastAsia"/>
      </w:rPr>
      <w:t xml:space="preserve"> </w:t>
    </w:r>
    <w:r>
      <w:rPr>
        <w:rFonts w:hint="eastAsia"/>
      </w:rPr>
      <w:t>共</w:t>
    </w:r>
    <w:r w:rsidR="00166AEF">
      <w:rPr>
        <w:rStyle w:val="a4"/>
      </w:rPr>
      <w:fldChar w:fldCharType="begin"/>
    </w:r>
    <w:r>
      <w:rPr>
        <w:rStyle w:val="a4"/>
      </w:rPr>
      <w:instrText xml:space="preserve"> NUMPAGES </w:instrText>
    </w:r>
    <w:r w:rsidR="00166AEF">
      <w:rPr>
        <w:rStyle w:val="a4"/>
      </w:rPr>
      <w:fldChar w:fldCharType="separate"/>
    </w:r>
    <w:r w:rsidR="004315B5">
      <w:rPr>
        <w:rStyle w:val="a4"/>
        <w:noProof/>
      </w:rPr>
      <w:t>6</w:t>
    </w:r>
    <w:r w:rsidR="00166AEF">
      <w:rPr>
        <w:rStyle w:val="a4"/>
      </w:rPr>
      <w:fldChar w:fldCharType="end"/>
    </w:r>
    <w:r>
      <w:rPr>
        <w:rStyle w:val="a4"/>
        <w:rFonts w:hint="eastAsia"/>
      </w:rPr>
      <w:t>页</w:t>
    </w:r>
    <w:r>
      <w:rPr>
        <w:rStyle w:val="a4"/>
        <w:rFonts w:hint="eastAsia"/>
      </w:rPr>
      <w:t xml:space="preserve">            </w:t>
    </w:r>
    <w:r>
      <w:rPr>
        <w:rFonts w:hint="eastAsia"/>
      </w:rPr>
      <w:t>淄博双信志远资产评估事务所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20D" w:rsidRDefault="003B220D" w:rsidP="00934F00">
      <w:r>
        <w:separator/>
      </w:r>
    </w:p>
  </w:footnote>
  <w:footnote w:type="continuationSeparator" w:id="0">
    <w:p w:rsidR="003B220D" w:rsidRDefault="003B220D" w:rsidP="00934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AB" w:rsidRDefault="00E20D41" w:rsidP="00867E80">
    <w:pPr>
      <w:pStyle w:val="a5"/>
      <w:jc w:val="both"/>
    </w:pPr>
    <w:r>
      <w:rPr>
        <w:rFonts w:hint="eastAsia"/>
      </w:rPr>
      <w:t>关于</w:t>
    </w:r>
    <w:r w:rsidR="00DA2221">
      <w:rPr>
        <w:rFonts w:hint="eastAsia"/>
      </w:rPr>
      <w:t>山东桓台农村商业银行股份有限公司</w:t>
    </w:r>
    <w:r>
      <w:rPr>
        <w:rFonts w:hint="eastAsia"/>
      </w:rPr>
      <w:t>股权价值的鉴定报告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818F6"/>
    <w:multiLevelType w:val="hybridMultilevel"/>
    <w:tmpl w:val="CC3CA7CC"/>
    <w:lvl w:ilvl="0" w:tplc="0D5CF880">
      <w:start w:val="3"/>
      <w:numFmt w:val="japaneseCounting"/>
      <w:lvlText w:val="%1、"/>
      <w:lvlJc w:val="left"/>
      <w:pPr>
        <w:tabs>
          <w:tab w:val="num" w:pos="1391"/>
        </w:tabs>
        <w:ind w:left="1391" w:hanging="720"/>
      </w:pPr>
      <w:rPr>
        <w:rFonts w:hint="default"/>
      </w:rPr>
    </w:lvl>
    <w:lvl w:ilvl="1" w:tplc="04090019" w:tentative="1">
      <w:start w:val="1"/>
      <w:numFmt w:val="lowerLetter"/>
      <w:lvlText w:val="%2)"/>
      <w:lvlJc w:val="left"/>
      <w:pPr>
        <w:tabs>
          <w:tab w:val="num" w:pos="1511"/>
        </w:tabs>
        <w:ind w:left="1511" w:hanging="420"/>
      </w:pPr>
    </w:lvl>
    <w:lvl w:ilvl="2" w:tplc="0409001B" w:tentative="1">
      <w:start w:val="1"/>
      <w:numFmt w:val="lowerRoman"/>
      <w:lvlText w:val="%3."/>
      <w:lvlJc w:val="right"/>
      <w:pPr>
        <w:tabs>
          <w:tab w:val="num" w:pos="1931"/>
        </w:tabs>
        <w:ind w:left="1931" w:hanging="420"/>
      </w:pPr>
    </w:lvl>
    <w:lvl w:ilvl="3" w:tplc="0409000F" w:tentative="1">
      <w:start w:val="1"/>
      <w:numFmt w:val="decimal"/>
      <w:lvlText w:val="%4."/>
      <w:lvlJc w:val="left"/>
      <w:pPr>
        <w:tabs>
          <w:tab w:val="num" w:pos="2351"/>
        </w:tabs>
        <w:ind w:left="2351" w:hanging="420"/>
      </w:pPr>
    </w:lvl>
    <w:lvl w:ilvl="4" w:tplc="04090019" w:tentative="1">
      <w:start w:val="1"/>
      <w:numFmt w:val="lowerLetter"/>
      <w:lvlText w:val="%5)"/>
      <w:lvlJc w:val="left"/>
      <w:pPr>
        <w:tabs>
          <w:tab w:val="num" w:pos="2771"/>
        </w:tabs>
        <w:ind w:left="2771" w:hanging="420"/>
      </w:pPr>
    </w:lvl>
    <w:lvl w:ilvl="5" w:tplc="0409001B" w:tentative="1">
      <w:start w:val="1"/>
      <w:numFmt w:val="lowerRoman"/>
      <w:lvlText w:val="%6."/>
      <w:lvlJc w:val="right"/>
      <w:pPr>
        <w:tabs>
          <w:tab w:val="num" w:pos="3191"/>
        </w:tabs>
        <w:ind w:left="3191" w:hanging="420"/>
      </w:pPr>
    </w:lvl>
    <w:lvl w:ilvl="6" w:tplc="0409000F" w:tentative="1">
      <w:start w:val="1"/>
      <w:numFmt w:val="decimal"/>
      <w:lvlText w:val="%7."/>
      <w:lvlJc w:val="left"/>
      <w:pPr>
        <w:tabs>
          <w:tab w:val="num" w:pos="3611"/>
        </w:tabs>
        <w:ind w:left="3611" w:hanging="420"/>
      </w:pPr>
    </w:lvl>
    <w:lvl w:ilvl="7" w:tplc="04090019" w:tentative="1">
      <w:start w:val="1"/>
      <w:numFmt w:val="lowerLetter"/>
      <w:lvlText w:val="%8)"/>
      <w:lvlJc w:val="left"/>
      <w:pPr>
        <w:tabs>
          <w:tab w:val="num" w:pos="4031"/>
        </w:tabs>
        <w:ind w:left="4031" w:hanging="420"/>
      </w:pPr>
    </w:lvl>
    <w:lvl w:ilvl="8" w:tplc="0409001B" w:tentative="1">
      <w:start w:val="1"/>
      <w:numFmt w:val="lowerRoman"/>
      <w:lvlText w:val="%9."/>
      <w:lvlJc w:val="right"/>
      <w:pPr>
        <w:tabs>
          <w:tab w:val="num" w:pos="4451"/>
        </w:tabs>
        <w:ind w:left="4451" w:hanging="420"/>
      </w:pPr>
    </w:lvl>
  </w:abstractNum>
  <w:abstractNum w:abstractNumId="1">
    <w:nsid w:val="392E5398"/>
    <w:multiLevelType w:val="hybridMultilevel"/>
    <w:tmpl w:val="91FAA4B0"/>
    <w:lvl w:ilvl="0" w:tplc="0B86946C">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C67"/>
    <w:rsid w:val="00020E81"/>
    <w:rsid w:val="00040311"/>
    <w:rsid w:val="00095ECC"/>
    <w:rsid w:val="000B5297"/>
    <w:rsid w:val="00117B21"/>
    <w:rsid w:val="00166AEF"/>
    <w:rsid w:val="00184640"/>
    <w:rsid w:val="00197366"/>
    <w:rsid w:val="001E41FC"/>
    <w:rsid w:val="001F37E0"/>
    <w:rsid w:val="002179D1"/>
    <w:rsid w:val="002B5F1C"/>
    <w:rsid w:val="002F1DBB"/>
    <w:rsid w:val="00311261"/>
    <w:rsid w:val="0036089D"/>
    <w:rsid w:val="00383805"/>
    <w:rsid w:val="00392084"/>
    <w:rsid w:val="003B220D"/>
    <w:rsid w:val="003D1ED2"/>
    <w:rsid w:val="00405718"/>
    <w:rsid w:val="004315B5"/>
    <w:rsid w:val="004B3178"/>
    <w:rsid w:val="005042FB"/>
    <w:rsid w:val="00546F20"/>
    <w:rsid w:val="0055141B"/>
    <w:rsid w:val="005867E3"/>
    <w:rsid w:val="005901D6"/>
    <w:rsid w:val="005A7081"/>
    <w:rsid w:val="005C7289"/>
    <w:rsid w:val="005D7155"/>
    <w:rsid w:val="005E4E10"/>
    <w:rsid w:val="0060552E"/>
    <w:rsid w:val="00746F75"/>
    <w:rsid w:val="00777ED9"/>
    <w:rsid w:val="007F176E"/>
    <w:rsid w:val="00840AA4"/>
    <w:rsid w:val="0087000A"/>
    <w:rsid w:val="0087510F"/>
    <w:rsid w:val="008860E7"/>
    <w:rsid w:val="008D394F"/>
    <w:rsid w:val="009136B0"/>
    <w:rsid w:val="00934F00"/>
    <w:rsid w:val="00950CE3"/>
    <w:rsid w:val="00975A2E"/>
    <w:rsid w:val="009D6FDE"/>
    <w:rsid w:val="00A473FA"/>
    <w:rsid w:val="00B05752"/>
    <w:rsid w:val="00B403F4"/>
    <w:rsid w:val="00BA0618"/>
    <w:rsid w:val="00C225F0"/>
    <w:rsid w:val="00C2583D"/>
    <w:rsid w:val="00C54518"/>
    <w:rsid w:val="00D6041D"/>
    <w:rsid w:val="00DA2221"/>
    <w:rsid w:val="00DE6602"/>
    <w:rsid w:val="00E20D41"/>
    <w:rsid w:val="00E31C67"/>
    <w:rsid w:val="00EA0235"/>
    <w:rsid w:val="00EA7505"/>
    <w:rsid w:val="00EB1EF2"/>
    <w:rsid w:val="00F54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20D41"/>
    <w:pPr>
      <w:tabs>
        <w:tab w:val="center" w:pos="4153"/>
        <w:tab w:val="right" w:pos="8306"/>
      </w:tabs>
      <w:snapToGrid w:val="0"/>
      <w:jc w:val="left"/>
    </w:pPr>
    <w:rPr>
      <w:sz w:val="18"/>
      <w:szCs w:val="18"/>
    </w:rPr>
  </w:style>
  <w:style w:type="character" w:customStyle="1" w:styleId="Char">
    <w:name w:val="页脚 Char"/>
    <w:basedOn w:val="a0"/>
    <w:link w:val="a3"/>
    <w:rsid w:val="00E20D41"/>
    <w:rPr>
      <w:rFonts w:ascii="Times New Roman" w:eastAsia="宋体" w:hAnsi="Times New Roman" w:cs="Times New Roman"/>
      <w:sz w:val="18"/>
      <w:szCs w:val="18"/>
    </w:rPr>
  </w:style>
  <w:style w:type="character" w:styleId="a4">
    <w:name w:val="page number"/>
    <w:basedOn w:val="a0"/>
    <w:rsid w:val="00E20D41"/>
  </w:style>
  <w:style w:type="paragraph" w:styleId="a5">
    <w:name w:val="header"/>
    <w:basedOn w:val="a"/>
    <w:link w:val="Char0"/>
    <w:rsid w:val="00E20D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20D41"/>
    <w:rPr>
      <w:rFonts w:ascii="Times New Roman" w:eastAsia="宋体" w:hAnsi="Times New Roman" w:cs="Times New Roman"/>
      <w:sz w:val="18"/>
      <w:szCs w:val="18"/>
    </w:rPr>
  </w:style>
  <w:style w:type="paragraph" w:styleId="a6">
    <w:name w:val="Balloon Text"/>
    <w:basedOn w:val="a"/>
    <w:link w:val="Char1"/>
    <w:uiPriority w:val="99"/>
    <w:semiHidden/>
    <w:unhideWhenUsed/>
    <w:rsid w:val="005042FB"/>
    <w:rPr>
      <w:sz w:val="18"/>
      <w:szCs w:val="18"/>
    </w:rPr>
  </w:style>
  <w:style w:type="character" w:customStyle="1" w:styleId="Char1">
    <w:name w:val="批注框文本 Char"/>
    <w:basedOn w:val="a0"/>
    <w:link w:val="a6"/>
    <w:uiPriority w:val="99"/>
    <w:semiHidden/>
    <w:rsid w:val="005042FB"/>
    <w:rPr>
      <w:rFonts w:ascii="Times New Roman" w:eastAsia="宋体" w:hAnsi="Times New Roman" w:cs="Times New Roman"/>
      <w:sz w:val="18"/>
      <w:szCs w:val="18"/>
    </w:rPr>
  </w:style>
  <w:style w:type="paragraph" w:styleId="a7">
    <w:name w:val="List Paragraph"/>
    <w:basedOn w:val="a"/>
    <w:uiPriority w:val="34"/>
    <w:qFormat/>
    <w:rsid w:val="001E41FC"/>
    <w:pPr>
      <w:ind w:firstLineChars="200" w:firstLine="420"/>
    </w:pPr>
  </w:style>
</w:styles>
</file>

<file path=word/webSettings.xml><?xml version="1.0" encoding="utf-8"?>
<w:webSettings xmlns:r="http://schemas.openxmlformats.org/officeDocument/2006/relationships" xmlns:w="http://schemas.openxmlformats.org/wordprocessingml/2006/main">
  <w:divs>
    <w:div w:id="19493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7CF63-0CEC-445F-A6A0-1D9F7E90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359</Words>
  <Characters>2049</Characters>
  <Application>Microsoft Office Word</Application>
  <DocSecurity>0</DocSecurity>
  <Lines>17</Lines>
  <Paragraphs>4</Paragraphs>
  <ScaleCrop>false</ScaleCrop>
  <Company>Microsoft</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2018-11-07T02:24:00Z</cp:lastPrinted>
  <dcterms:created xsi:type="dcterms:W3CDTF">2018-11-02T09:02:00Z</dcterms:created>
  <dcterms:modified xsi:type="dcterms:W3CDTF">2018-11-07T02:59:00Z</dcterms:modified>
</cp:coreProperties>
</file>