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overflowPunct w:val="0"/>
        <w:spacing w:line="312" w:lineRule="auto"/>
        <w:jc w:val="center"/>
        <w:rPr>
          <w:rFonts w:asciiTheme="majorEastAsia" w:hAnsiTheme="majorEastAsia" w:eastAsiaTheme="majorEastAsia" w:cstheme="majorEastAsia"/>
          <w:b/>
          <w:sz w:val="52"/>
          <w:szCs w:val="52"/>
        </w:rPr>
      </w:pPr>
      <w:r>
        <w:rPr>
          <w:rFonts w:hint="eastAsia" w:asciiTheme="majorEastAsia" w:hAnsiTheme="majorEastAsia" w:eastAsiaTheme="majorEastAsia" w:cstheme="majorEastAsia"/>
          <w:b/>
          <w:bCs/>
          <w:sz w:val="52"/>
          <w:szCs w:val="52"/>
        </w:rPr>
        <w:t>房地产估价报告</w:t>
      </w:r>
    </w:p>
    <w:p>
      <w:pPr>
        <w:jc w:val="center"/>
        <w:rPr>
          <w:i/>
          <w:color w:val="000000"/>
          <w:sz w:val="24"/>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autoSpaceDE w:val="0"/>
        <w:autoSpaceDN w:val="0"/>
        <w:spacing w:line="480" w:lineRule="auto"/>
        <w:ind w:left="2887" w:leftChars="304" w:hanging="2249" w:hangingChars="700"/>
        <w:textAlignment w:val="bottom"/>
        <w:rPr>
          <w:rFonts w:hint="eastAsia" w:ascii="楷体_GB2312" w:hAnsi="华文楷体" w:eastAsia="楷体_GB2312"/>
          <w:bCs/>
          <w:kern w:val="0"/>
          <w:sz w:val="32"/>
          <w:szCs w:val="32"/>
          <w:lang w:eastAsia="zh-CN"/>
        </w:rPr>
      </w:pPr>
      <w:r>
        <w:rPr>
          <w:rFonts w:hint="eastAsia" w:ascii="楷体_GB2312" w:hAnsi="华文楷体" w:eastAsia="楷体_GB2312"/>
          <w:b/>
          <w:kern w:val="0"/>
          <w:sz w:val="32"/>
          <w:szCs w:val="32"/>
        </w:rPr>
        <w:t>估价项目名称：</w:t>
      </w:r>
      <w:r>
        <w:rPr>
          <w:rFonts w:hint="eastAsia" w:ascii="楷体_GB2312" w:hAnsi="华文楷体" w:eastAsia="楷体_GB2312"/>
          <w:bCs/>
          <w:kern w:val="0"/>
          <w:sz w:val="32"/>
          <w:szCs w:val="32"/>
          <w:lang w:eastAsia="zh-CN"/>
        </w:rPr>
        <w:t>青州市北关新西街3号顺尧小区4号楼3</w:t>
      </w:r>
    </w:p>
    <w:p>
      <w:pPr>
        <w:autoSpaceDE w:val="0"/>
        <w:autoSpaceDN w:val="0"/>
        <w:spacing w:line="480" w:lineRule="auto"/>
        <w:ind w:left="2873" w:leftChars="1368" w:firstLine="0" w:firstLineChars="0"/>
        <w:textAlignment w:val="bottom"/>
        <w:rPr>
          <w:rFonts w:ascii="楷体_GB2312" w:hAnsi="华文楷体" w:eastAsia="楷体_GB2312"/>
          <w:bCs/>
          <w:kern w:val="0"/>
          <w:sz w:val="32"/>
          <w:szCs w:val="32"/>
        </w:rPr>
      </w:pPr>
      <w:r>
        <w:rPr>
          <w:rFonts w:hint="eastAsia" w:ascii="楷体_GB2312" w:hAnsi="华文楷体" w:eastAsia="楷体_GB2312"/>
          <w:bCs/>
          <w:kern w:val="0"/>
          <w:sz w:val="32"/>
          <w:szCs w:val="32"/>
          <w:lang w:eastAsia="zh-CN"/>
        </w:rPr>
        <w:t>单元2层西</w:t>
      </w:r>
      <w:r>
        <w:rPr>
          <w:rFonts w:hint="eastAsia" w:ascii="楷体_GB2312" w:hAnsi="华文楷体" w:eastAsia="楷体_GB2312"/>
          <w:bCs/>
          <w:kern w:val="0"/>
          <w:sz w:val="32"/>
          <w:szCs w:val="32"/>
        </w:rPr>
        <w:t>户住宅房地产市场价值评估</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 xml:space="preserve">估价报告编号:  </w:t>
      </w:r>
      <w:r>
        <w:rPr>
          <w:rFonts w:hint="eastAsia" w:ascii="楷体_GB2312" w:hAnsi="华文楷体" w:eastAsia="楷体_GB2312"/>
          <w:bCs/>
          <w:kern w:val="0"/>
          <w:sz w:val="32"/>
          <w:szCs w:val="32"/>
        </w:rPr>
        <w:t>山智房估字（2018）</w:t>
      </w:r>
      <w:r>
        <w:rPr>
          <w:rFonts w:hint="eastAsia" w:ascii="楷体_GB2312" w:hAnsi="华文楷体" w:eastAsia="楷体_GB2312"/>
          <w:bCs/>
          <w:kern w:val="0"/>
          <w:sz w:val="32"/>
          <w:szCs w:val="32"/>
          <w:lang w:val="en-US" w:eastAsia="zh-CN"/>
        </w:rPr>
        <w:t>3</w:t>
      </w:r>
      <w:r>
        <w:rPr>
          <w:rFonts w:hint="eastAsia" w:ascii="楷体_GB2312" w:hAnsi="华文楷体" w:eastAsia="楷体_GB2312"/>
          <w:bCs/>
          <w:kern w:val="0"/>
          <w:sz w:val="32"/>
          <w:szCs w:val="32"/>
        </w:rPr>
        <w:t>-0</w:t>
      </w:r>
      <w:r>
        <w:rPr>
          <w:rFonts w:hint="eastAsia" w:ascii="楷体_GB2312" w:hAnsi="华文楷体" w:eastAsia="楷体_GB2312"/>
          <w:bCs/>
          <w:kern w:val="0"/>
          <w:sz w:val="32"/>
          <w:szCs w:val="32"/>
          <w:lang w:val="en-US" w:eastAsia="zh-CN"/>
        </w:rPr>
        <w:t>61</w:t>
      </w:r>
      <w:r>
        <w:rPr>
          <w:rFonts w:hint="eastAsia" w:ascii="楷体_GB2312" w:hAnsi="华文楷体" w:eastAsia="楷体_GB2312"/>
          <w:bCs/>
          <w:kern w:val="0"/>
          <w:sz w:val="32"/>
          <w:szCs w:val="32"/>
        </w:rPr>
        <w:t>号</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估 价 委 托 人：</w:t>
      </w:r>
      <w:r>
        <w:rPr>
          <w:rFonts w:hint="eastAsia" w:ascii="楷体_GB2312" w:hAnsi="华文楷体" w:eastAsia="楷体_GB2312"/>
          <w:bCs/>
          <w:kern w:val="0"/>
          <w:sz w:val="32"/>
          <w:szCs w:val="32"/>
        </w:rPr>
        <w:t>桓台县人民法院技术室</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房地产估价机构：</w:t>
      </w:r>
      <w:r>
        <w:rPr>
          <w:rFonts w:hint="eastAsia" w:ascii="楷体_GB2312" w:hAnsi="华文楷体" w:eastAsia="楷体_GB2312"/>
          <w:bCs/>
          <w:kern w:val="0"/>
          <w:sz w:val="32"/>
          <w:szCs w:val="32"/>
        </w:rPr>
        <w:t>山东智乾土地房地产评估咨询有限公司</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宋体" w:eastAsia="楷体_GB2312"/>
          <w:b/>
          <w:bCs/>
          <w:sz w:val="32"/>
        </w:rPr>
        <w:t xml:space="preserve">注册房地产估价师: </w:t>
      </w:r>
      <w:r>
        <w:rPr>
          <w:rFonts w:hint="eastAsia" w:ascii="楷体_GB2312" w:hAnsi="华文楷体" w:eastAsia="楷体_GB2312"/>
          <w:bCs/>
          <w:kern w:val="0"/>
          <w:sz w:val="32"/>
          <w:szCs w:val="32"/>
        </w:rPr>
        <w:t>王殿臣</w:t>
      </w:r>
      <w:r>
        <w:rPr>
          <w:rFonts w:hint="eastAsia" w:ascii="楷体_GB2312" w:hAnsi="华文楷体" w:eastAsia="楷体_GB2312"/>
          <w:bCs/>
          <w:kern w:val="0"/>
          <w:sz w:val="28"/>
          <w:szCs w:val="28"/>
        </w:rPr>
        <w:t>(注册号:3719970016)</w:t>
      </w:r>
    </w:p>
    <w:p>
      <w:pPr>
        <w:autoSpaceDE w:val="0"/>
        <w:autoSpaceDN w:val="0"/>
        <w:spacing w:line="480" w:lineRule="auto"/>
        <w:ind w:firstLine="3027" w:firstLineChars="946"/>
        <w:textAlignment w:val="bottom"/>
        <w:rPr>
          <w:rFonts w:ascii="楷体_GB2312" w:hAnsi="华文楷体" w:eastAsia="楷体_GB2312"/>
          <w:bCs/>
          <w:kern w:val="0"/>
          <w:sz w:val="32"/>
          <w:szCs w:val="32"/>
        </w:rPr>
      </w:pPr>
      <w:r>
        <w:rPr>
          <w:rFonts w:hint="eastAsia" w:ascii="楷体_GB2312" w:hAnsi="华文楷体" w:eastAsia="楷体_GB2312"/>
          <w:bCs/>
          <w:kern w:val="0"/>
          <w:sz w:val="32"/>
          <w:szCs w:val="32"/>
        </w:rPr>
        <w:t xml:space="preserve">  </w:t>
      </w:r>
      <w:r>
        <w:rPr>
          <w:rFonts w:hint="eastAsia" w:ascii="楷体_GB2312" w:hAnsi="华文楷体" w:eastAsia="楷体_GB2312"/>
          <w:bCs/>
          <w:kern w:val="0"/>
          <w:sz w:val="32"/>
          <w:szCs w:val="32"/>
          <w:lang w:val="en-US" w:eastAsia="zh-CN"/>
        </w:rPr>
        <w:t xml:space="preserve"> </w:t>
      </w:r>
      <w:r>
        <w:rPr>
          <w:rFonts w:hint="eastAsia" w:ascii="楷体_GB2312" w:hAnsi="华文楷体" w:eastAsia="楷体_GB2312"/>
          <w:bCs/>
          <w:kern w:val="0"/>
          <w:sz w:val="32"/>
          <w:szCs w:val="32"/>
        </w:rPr>
        <w:t>辛  芳</w:t>
      </w:r>
      <w:r>
        <w:rPr>
          <w:rFonts w:hint="eastAsia" w:ascii="楷体_GB2312" w:hAnsi="华文楷体" w:eastAsia="楷体_GB2312"/>
          <w:bCs/>
          <w:kern w:val="0"/>
          <w:sz w:val="28"/>
          <w:szCs w:val="28"/>
        </w:rPr>
        <w:t>(注册号:3720170103)</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估价报告出具日期：</w:t>
      </w:r>
      <w:r>
        <w:rPr>
          <w:rFonts w:hint="eastAsia" w:ascii="楷体_GB2312" w:hAnsi="华文楷体" w:eastAsia="楷体_GB2312"/>
          <w:bCs/>
          <w:kern w:val="0"/>
          <w:sz w:val="32"/>
          <w:szCs w:val="32"/>
        </w:rPr>
        <w:t>二○一八年</w:t>
      </w:r>
      <w:r>
        <w:rPr>
          <w:rFonts w:hint="eastAsia" w:ascii="楷体_GB2312" w:hAnsi="华文楷体" w:eastAsia="楷体_GB2312"/>
          <w:bCs/>
          <w:kern w:val="0"/>
          <w:sz w:val="32"/>
          <w:szCs w:val="32"/>
          <w:lang w:val="en-US" w:eastAsia="zh-CN"/>
        </w:rPr>
        <w:t>八</w:t>
      </w:r>
      <w:r>
        <w:rPr>
          <w:rFonts w:hint="eastAsia" w:ascii="楷体_GB2312" w:hAnsi="华文楷体" w:eastAsia="楷体_GB2312"/>
          <w:bCs/>
          <w:kern w:val="0"/>
          <w:sz w:val="32"/>
          <w:szCs w:val="32"/>
        </w:rPr>
        <w:t>月</w:t>
      </w:r>
      <w:r>
        <w:rPr>
          <w:rFonts w:hint="eastAsia" w:ascii="楷体_GB2312" w:hAnsi="华文楷体" w:eastAsia="楷体_GB2312"/>
          <w:bCs/>
          <w:kern w:val="0"/>
          <w:sz w:val="32"/>
          <w:szCs w:val="32"/>
          <w:lang w:val="en-US" w:eastAsia="zh-CN"/>
        </w:rPr>
        <w:t>十七</w:t>
      </w:r>
      <w:r>
        <w:rPr>
          <w:rFonts w:hint="eastAsia" w:ascii="楷体_GB2312" w:hAnsi="华文楷体" w:eastAsia="楷体_GB2312"/>
          <w:bCs/>
          <w:kern w:val="0"/>
          <w:sz w:val="32"/>
          <w:szCs w:val="32"/>
        </w:rPr>
        <w:t>日</w:t>
      </w:r>
    </w:p>
    <w:p>
      <w:pPr>
        <w:widowControl/>
        <w:spacing w:line="200" w:lineRule="exact"/>
        <w:jc w:val="center"/>
        <w:rPr>
          <w:rFonts w:ascii="宋体" w:hAnsi="宋体"/>
          <w:b/>
          <w:bCs/>
          <w:sz w:val="10"/>
          <w:szCs w:val="10"/>
        </w:rPr>
        <w:sectPr>
          <w:headerReference r:id="rId4" w:type="first"/>
          <w:headerReference r:id="rId3" w:type="default"/>
          <w:footerReference r:id="rId5" w:type="default"/>
          <w:footerReference r:id="rId6" w:type="even"/>
          <w:pgSz w:w="11906" w:h="16838"/>
          <w:pgMar w:top="1440" w:right="1701" w:bottom="1440" w:left="1701" w:header="851" w:footer="709" w:gutter="0"/>
          <w:pgNumType w:fmt="decimal"/>
          <w:cols w:space="720" w:num="1"/>
          <w:titlePg/>
          <w:docGrid w:type="lines" w:linePitch="312" w:charSpace="0"/>
        </w:sectPr>
      </w:pPr>
      <w:bookmarkStart w:id="0" w:name="_Toc495322692"/>
    </w:p>
    <w:p>
      <w:pPr>
        <w:widowControl/>
        <w:spacing w:line="200" w:lineRule="exact"/>
        <w:jc w:val="center"/>
        <w:rPr>
          <w:rFonts w:ascii="宋体" w:hAnsi="宋体"/>
          <w:b/>
          <w:bCs/>
          <w:sz w:val="10"/>
          <w:szCs w:val="10"/>
        </w:rPr>
      </w:pPr>
    </w:p>
    <w:p>
      <w:pPr>
        <w:widowControl/>
        <w:spacing w:afterLines="100"/>
        <w:jc w:val="center"/>
        <w:rPr>
          <w:rFonts w:ascii="宋体" w:hAnsi="宋体"/>
          <w:b/>
          <w:bCs/>
          <w:sz w:val="36"/>
          <w:szCs w:val="36"/>
        </w:rPr>
      </w:pPr>
      <w:r>
        <w:rPr>
          <w:rFonts w:hint="eastAsia" w:ascii="宋体" w:hAnsi="宋体"/>
          <w:b/>
          <w:bCs/>
          <w:sz w:val="36"/>
          <w:szCs w:val="36"/>
        </w:rPr>
        <w:t>致估价委托人函</w:t>
      </w:r>
      <w:bookmarkEnd w:id="0"/>
    </w:p>
    <w:p>
      <w:pPr>
        <w:spacing w:line="440" w:lineRule="exact"/>
        <w:rPr>
          <w:rFonts w:ascii="仿宋_GB2312" w:hAnsi="仿宋" w:eastAsia="仿宋_GB2312"/>
          <w:b/>
          <w:bCs/>
          <w:sz w:val="28"/>
        </w:rPr>
      </w:pPr>
      <w:r>
        <w:rPr>
          <w:rFonts w:hint="eastAsia" w:ascii="仿宋_GB2312" w:hAnsi="仿宋" w:eastAsia="仿宋_GB2312"/>
          <w:b/>
          <w:sz w:val="28"/>
        </w:rPr>
        <w:t>致函对象：</w:t>
      </w:r>
      <w:r>
        <w:rPr>
          <w:rFonts w:hint="eastAsia" w:ascii="仿宋_GB2312" w:hAnsi="仿宋" w:eastAsia="仿宋_GB2312"/>
          <w:bCs/>
          <w:sz w:val="28"/>
        </w:rPr>
        <w:t>桓台县人民法院技术室</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受贵方的委托，我公司根据国家有关房地产价格评估的规定，本着独立、公正、客观、合法的原则，按照科学的方法，对估价对象房地产市场价值进行了估价。</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估价目的：</w:t>
      </w:r>
    </w:p>
    <w:p>
      <w:pPr>
        <w:tabs>
          <w:tab w:val="right" w:pos="7944"/>
        </w:tabs>
        <w:spacing w:line="440" w:lineRule="exact"/>
        <w:ind w:firstLine="560" w:firstLineChars="200"/>
        <w:rPr>
          <w:rFonts w:ascii="仿宋_GB2312" w:hAnsi="Arial Narrow" w:eastAsia="仿宋_GB2312"/>
          <w:sz w:val="28"/>
        </w:rPr>
      </w:pPr>
      <w:r>
        <w:rPr>
          <w:rFonts w:hint="eastAsia" w:ascii="仿宋_GB2312" w:hAnsi="宋体" w:eastAsia="仿宋_GB2312"/>
          <w:sz w:val="28"/>
          <w:szCs w:val="28"/>
        </w:rPr>
        <w:t>为估价委托人执行司法案件的需要提供房地产市场价值参考</w:t>
      </w:r>
      <w:r>
        <w:rPr>
          <w:rFonts w:hint="eastAsia" w:ascii="仿宋_GB2312" w:hAnsi="Arial Narrow" w:eastAsia="仿宋_GB2312"/>
          <w:sz w:val="28"/>
        </w:rPr>
        <w:t>。</w:t>
      </w:r>
      <w:r>
        <w:rPr>
          <w:rFonts w:hint="eastAsia" w:ascii="仿宋_GB2312" w:hAnsi="Arial Narrow" w:eastAsia="仿宋_GB2312"/>
          <w:sz w:val="28"/>
        </w:rPr>
        <w:tab/>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估价对象：</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郭文瑞</w:t>
      </w:r>
      <w:r>
        <w:rPr>
          <w:rFonts w:hint="eastAsia" w:ascii="仿宋_GB2312" w:hAnsi="宋体" w:eastAsia="仿宋_GB2312"/>
          <w:sz w:val="28"/>
          <w:szCs w:val="28"/>
        </w:rPr>
        <w:t>所属的位于</w:t>
      </w:r>
      <w:r>
        <w:rPr>
          <w:rFonts w:hint="eastAsia" w:ascii="仿宋_GB2312" w:hAnsi="宋体" w:eastAsia="仿宋_GB2312"/>
          <w:sz w:val="28"/>
          <w:szCs w:val="28"/>
          <w:lang w:eastAsia="zh-CN"/>
        </w:rPr>
        <w:t>青州市北关新西街3号顺尧小区4号楼3单元2层西</w:t>
      </w:r>
      <w:r>
        <w:rPr>
          <w:rFonts w:hint="eastAsia" w:ascii="仿宋_GB2312" w:hAnsi="宋体" w:eastAsia="仿宋_GB2312"/>
          <w:sz w:val="28"/>
          <w:szCs w:val="28"/>
        </w:rPr>
        <w:t>户住宅房地产,</w:t>
      </w:r>
      <w:r>
        <w:rPr>
          <w:rFonts w:hint="eastAsia" w:ascii="仿宋_GB2312" w:hAnsi="宋体" w:eastAsia="仿宋_GB2312"/>
          <w:sz w:val="28"/>
          <w:szCs w:val="28"/>
          <w:lang w:val="en-US" w:eastAsia="zh-CN"/>
        </w:rPr>
        <w:t>不动</w:t>
      </w:r>
      <w:r>
        <w:rPr>
          <w:rFonts w:hint="eastAsia" w:ascii="仿宋_GB2312" w:hAnsi="宋体" w:eastAsia="仿宋_GB2312"/>
          <w:sz w:val="28"/>
          <w:szCs w:val="28"/>
        </w:rPr>
        <w:t>产权证号为</w:t>
      </w:r>
      <w:r>
        <w:rPr>
          <w:rFonts w:hint="eastAsia" w:ascii="仿宋_GB2312" w:hAnsi="宋体" w:eastAsia="仿宋_GB2312"/>
          <w:sz w:val="28"/>
          <w:szCs w:val="28"/>
          <w:lang w:val="en-US" w:eastAsia="zh-CN"/>
        </w:rPr>
        <w:t>:鲁（2016）青州市不动产权第0008668号</w:t>
      </w:r>
      <w:r>
        <w:rPr>
          <w:rFonts w:hint="eastAsia" w:ascii="仿宋_GB2312" w:hAnsi="宋体" w:eastAsia="仿宋_GB2312"/>
          <w:sz w:val="28"/>
          <w:szCs w:val="28"/>
        </w:rPr>
        <w:t>，用途为住宅，建筑面积为</w:t>
      </w:r>
      <w:r>
        <w:rPr>
          <w:rFonts w:hint="eastAsia" w:ascii="仿宋_GB2312" w:hAnsi="宋体" w:eastAsia="仿宋_GB2312"/>
          <w:sz w:val="28"/>
          <w:szCs w:val="28"/>
          <w:lang w:eastAsia="zh-CN"/>
        </w:rPr>
        <w:t>149.48</w:t>
      </w:r>
      <w:r>
        <w:rPr>
          <w:rFonts w:hint="eastAsia" w:ascii="仿宋_GB2312" w:hAnsi="宋体" w:eastAsia="仿宋_GB2312"/>
          <w:sz w:val="28"/>
          <w:szCs w:val="28"/>
        </w:rPr>
        <w:t>平方米</w:t>
      </w:r>
      <w:r>
        <w:rPr>
          <w:rFonts w:hint="eastAsia" w:ascii="仿宋_GB2312" w:hAnsi="宋体" w:eastAsia="仿宋_GB2312"/>
          <w:sz w:val="28"/>
          <w:szCs w:val="28"/>
          <w:lang w:eastAsia="zh-CN"/>
        </w:rPr>
        <w:t>，</w:t>
      </w:r>
      <w:r>
        <w:rPr>
          <w:rFonts w:hint="eastAsia" w:ascii="仿宋_GB2312" w:hAnsi="仿宋" w:eastAsia="仿宋_GB2312"/>
          <w:sz w:val="28"/>
          <w:lang w:val="en-US" w:eastAsia="zh-CN"/>
        </w:rPr>
        <w:t>带有地上储藏室</w:t>
      </w:r>
      <w:r>
        <w:rPr>
          <w:rFonts w:hint="eastAsia" w:ascii="仿宋_GB2312" w:hAnsi="宋体" w:eastAsia="仿宋_GB2312"/>
          <w:sz w:val="28"/>
          <w:szCs w:val="28"/>
        </w:rPr>
        <w:t>。</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价值时点：</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本报告的价值时点为</w:t>
      </w:r>
      <w:r>
        <w:rPr>
          <w:rFonts w:hint="eastAsia" w:ascii="仿宋_GB2312" w:hAnsi="仿宋" w:eastAsia="仿宋_GB2312"/>
          <w:sz w:val="28"/>
          <w:szCs w:val="28"/>
        </w:rPr>
        <w:t>2018年</w:t>
      </w:r>
      <w:r>
        <w:rPr>
          <w:rFonts w:hint="eastAsia" w:ascii="仿宋_GB2312" w:hAnsi="仿宋" w:eastAsia="仿宋_GB2312"/>
          <w:sz w:val="28"/>
          <w:szCs w:val="28"/>
          <w:lang w:val="en-US" w:eastAsia="zh-CN"/>
        </w:rPr>
        <w:t>8</w:t>
      </w:r>
      <w:r>
        <w:rPr>
          <w:rFonts w:hint="eastAsia" w:ascii="仿宋_GB2312" w:hAnsi="仿宋" w:eastAsia="仿宋_GB2312"/>
          <w:sz w:val="28"/>
          <w:szCs w:val="28"/>
        </w:rPr>
        <w:t>月</w:t>
      </w:r>
      <w:r>
        <w:rPr>
          <w:rFonts w:hint="eastAsia" w:ascii="仿宋_GB2312" w:hAnsi="仿宋" w:eastAsia="仿宋_GB2312"/>
          <w:sz w:val="28"/>
          <w:szCs w:val="28"/>
          <w:lang w:val="en-US" w:eastAsia="zh-CN"/>
        </w:rPr>
        <w:t>14</w:t>
      </w:r>
      <w:r>
        <w:rPr>
          <w:rFonts w:hint="eastAsia" w:ascii="仿宋_GB2312" w:hAnsi="仿宋" w:eastAsia="仿宋_GB2312"/>
          <w:sz w:val="28"/>
          <w:szCs w:val="28"/>
        </w:rPr>
        <w:t>日</w:t>
      </w:r>
      <w:r>
        <w:rPr>
          <w:rFonts w:hint="eastAsia" w:ascii="仿宋_GB2312" w:hAnsi="Arial Narrow" w:eastAsia="仿宋_GB2312"/>
          <w:sz w:val="28"/>
        </w:rPr>
        <w:t>(实地查勘日)。</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价值类型：</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本次估价结果为市场价值，采用公开市场价值标准。</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估价方法及估价结果：</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估价人员根据估价目的，遵循估价原则，按照估价程序，采用</w:t>
      </w:r>
      <w:r>
        <w:rPr>
          <w:rFonts w:ascii="仿宋_GB2312" w:hAnsi="Arial Narrow" w:eastAsia="仿宋_GB2312"/>
          <w:sz w:val="28"/>
        </w:rPr>
        <w:t>比较法</w:t>
      </w:r>
      <w:r>
        <w:rPr>
          <w:rFonts w:hint="eastAsia" w:ascii="仿宋_GB2312" w:hAnsi="Arial Narrow" w:eastAsia="仿宋_GB2312"/>
          <w:sz w:val="28"/>
        </w:rPr>
        <w:t xml:space="preserve">作为本次估价的方法，在认真分析现有资料的基础上，经过测算，并结合估价经验与对影响估价对象价格因素的分析，确定估价对象于价值时点的市场价值估价结果如下： </w:t>
      </w:r>
    </w:p>
    <w:p>
      <w:pPr>
        <w:pStyle w:val="10"/>
        <w:adjustRightInd w:val="0"/>
        <w:snapToGrid w:val="0"/>
        <w:spacing w:line="440" w:lineRule="exact"/>
        <w:ind w:firstLine="561"/>
        <w:rPr>
          <w:rFonts w:ascii="仿宋_GB2312" w:hAnsi="Arial Narrow" w:eastAsia="仿宋_GB2312"/>
          <w:sz w:val="28"/>
        </w:rPr>
      </w:pPr>
      <w:r>
        <w:rPr>
          <w:rFonts w:hint="eastAsia" w:ascii="仿宋_GB2312" w:hAnsi="Arial Narrow" w:eastAsia="仿宋_GB2312"/>
          <w:sz w:val="28"/>
        </w:rPr>
        <w:t>评估房地产市场价值单价：</w:t>
      </w:r>
      <w:r>
        <w:rPr>
          <w:rFonts w:hint="eastAsia" w:ascii="仿宋_GB2312" w:hAnsi="仿宋" w:eastAsia="仿宋_GB2312"/>
          <w:b/>
          <w:bCs/>
          <w:sz w:val="28"/>
          <w:szCs w:val="28"/>
          <w:lang w:val="en-US" w:eastAsia="zh-CN"/>
        </w:rPr>
        <w:t>75</w:t>
      </w:r>
      <w:r>
        <w:rPr>
          <w:rFonts w:hint="eastAsia" w:ascii="仿宋_GB2312" w:hAnsi="仿宋" w:eastAsia="仿宋_GB2312"/>
          <w:b/>
          <w:bCs/>
          <w:sz w:val="28"/>
          <w:szCs w:val="28"/>
          <w:lang w:eastAsia="zh-CN"/>
        </w:rPr>
        <w:t>00</w:t>
      </w:r>
      <w:r>
        <w:rPr>
          <w:rFonts w:hint="eastAsia" w:ascii="仿宋_GB2312" w:hAnsi="Arial Narrow" w:eastAsia="仿宋_GB2312"/>
          <w:sz w:val="28"/>
        </w:rPr>
        <w:t>元/平方米；</w:t>
      </w:r>
    </w:p>
    <w:p>
      <w:pPr>
        <w:pStyle w:val="10"/>
        <w:adjustRightInd w:val="0"/>
        <w:snapToGrid w:val="0"/>
        <w:spacing w:line="440" w:lineRule="exact"/>
        <w:ind w:firstLine="561"/>
        <w:rPr>
          <w:rFonts w:ascii="仿宋_GB2312" w:hAnsi="Arial Narrow" w:eastAsia="仿宋_GB2312"/>
          <w:sz w:val="28"/>
        </w:rPr>
      </w:pPr>
      <w:r>
        <w:rPr>
          <w:rFonts w:hint="eastAsia" w:ascii="仿宋_GB2312" w:hAnsi="Arial Narrow" w:eastAsia="仿宋_GB2312"/>
          <w:sz w:val="28"/>
        </w:rPr>
        <w:t>评估房地产市场价值总价：</w:t>
      </w:r>
      <w:r>
        <w:rPr>
          <w:rFonts w:hint="eastAsia" w:ascii="仿宋_GB2312" w:hAnsi="仿宋" w:eastAsia="仿宋_GB2312"/>
          <w:b/>
          <w:bCs/>
          <w:sz w:val="28"/>
          <w:szCs w:val="28"/>
          <w:lang w:eastAsia="zh-CN"/>
        </w:rPr>
        <w:t>112.11</w:t>
      </w:r>
      <w:r>
        <w:rPr>
          <w:rFonts w:hint="eastAsia" w:ascii="仿宋_GB2312" w:hAnsi="Arial Narrow" w:eastAsia="仿宋_GB2312"/>
          <w:sz w:val="28"/>
        </w:rPr>
        <w:t>万元；</w:t>
      </w:r>
    </w:p>
    <w:p>
      <w:pPr>
        <w:pStyle w:val="10"/>
        <w:adjustRightInd w:val="0"/>
        <w:snapToGrid w:val="0"/>
        <w:spacing w:line="440" w:lineRule="exact"/>
        <w:ind w:firstLine="561"/>
        <w:rPr>
          <w:rFonts w:ascii="仿宋_GB2312" w:hAnsi="Arial Narrow" w:eastAsia="仿宋_GB2312"/>
          <w:sz w:val="28"/>
        </w:rPr>
      </w:pPr>
      <w:r>
        <w:rPr>
          <w:rFonts w:hint="eastAsia" w:ascii="仿宋_GB2312" w:hAnsi="Arial Narrow" w:eastAsia="仿宋_GB2312"/>
          <w:sz w:val="28"/>
        </w:rPr>
        <w:t>人民币大写金额：</w:t>
      </w:r>
      <w:r>
        <w:rPr>
          <w:rFonts w:hint="eastAsia" w:ascii="仿宋" w:hAnsi="仿宋" w:eastAsia="仿宋"/>
          <w:b/>
          <w:bCs/>
          <w:sz w:val="28"/>
          <w:szCs w:val="28"/>
        </w:rPr>
        <w:fldChar w:fldCharType="begin"/>
      </w:r>
      <w:r>
        <w:rPr>
          <w:rFonts w:hint="eastAsia" w:ascii="仿宋" w:hAnsi="仿宋" w:eastAsia="仿宋"/>
          <w:b/>
          <w:bCs/>
          <w:sz w:val="28"/>
          <w:szCs w:val="28"/>
        </w:rPr>
        <w:instrText xml:space="preserve"> = 41414200 \* CHINESENUM4 \* MERGEFORMAT </w:instrText>
      </w:r>
      <w:r>
        <w:rPr>
          <w:rFonts w:hint="eastAsia" w:ascii="仿宋" w:hAnsi="仿宋" w:eastAsia="仿宋"/>
          <w:b/>
          <w:bCs/>
          <w:sz w:val="28"/>
          <w:szCs w:val="28"/>
        </w:rPr>
        <w:fldChar w:fldCharType="separate"/>
      </w:r>
      <w:r>
        <w:rPr>
          <w:rFonts w:ascii="仿宋" w:hAnsi="仿宋" w:eastAsia="仿宋"/>
          <w:b/>
          <w:bCs/>
          <w:sz w:val="28"/>
          <w:szCs w:val="28"/>
        </w:rPr>
        <w:fldChar w:fldCharType="begin"/>
      </w:r>
      <w:r>
        <w:rPr>
          <w:rFonts w:ascii="仿宋" w:hAnsi="仿宋" w:eastAsia="仿宋"/>
          <w:b/>
          <w:bCs/>
          <w:sz w:val="28"/>
          <w:szCs w:val="28"/>
        </w:rPr>
        <w:instrText xml:space="preserve"> = 1121100 \* CHINESENUM2 \* MERGEFORMAT </w:instrText>
      </w:r>
      <w:r>
        <w:rPr>
          <w:rFonts w:ascii="仿宋" w:hAnsi="仿宋" w:eastAsia="仿宋"/>
          <w:b/>
          <w:bCs/>
          <w:sz w:val="28"/>
          <w:szCs w:val="28"/>
        </w:rPr>
        <w:fldChar w:fldCharType="separate"/>
      </w:r>
      <w:r>
        <w:rPr>
          <w:rFonts w:ascii="仿宋" w:hAnsi="仿宋" w:eastAsia="仿宋"/>
          <w:b/>
          <w:bCs/>
          <w:sz w:val="28"/>
          <w:szCs w:val="28"/>
        </w:rPr>
        <w:t>壹佰壹拾贰万壹仟壹佰</w:t>
      </w:r>
      <w:r>
        <w:rPr>
          <w:rFonts w:ascii="仿宋" w:hAnsi="仿宋" w:eastAsia="仿宋"/>
          <w:b/>
          <w:bCs/>
          <w:sz w:val="28"/>
          <w:szCs w:val="28"/>
        </w:rPr>
        <w:fldChar w:fldCharType="end"/>
      </w:r>
      <w:r>
        <w:rPr>
          <w:rFonts w:ascii="仿宋" w:hAnsi="仿宋" w:eastAsia="仿宋"/>
          <w:b/>
          <w:bCs/>
          <w:sz w:val="28"/>
          <w:szCs w:val="28"/>
        </w:rPr>
        <w:t>元整</w:t>
      </w:r>
      <w:r>
        <w:rPr>
          <w:rFonts w:hint="eastAsia" w:ascii="仿宋" w:hAnsi="仿宋" w:eastAsia="仿宋"/>
          <w:b/>
          <w:bCs/>
          <w:sz w:val="28"/>
          <w:szCs w:val="28"/>
        </w:rPr>
        <w:fldChar w:fldCharType="end"/>
      </w:r>
      <w:r>
        <w:rPr>
          <w:rFonts w:hint="eastAsia" w:ascii="仿宋_GB2312" w:hAnsi="Arial Narrow" w:eastAsia="仿宋_GB2312"/>
          <w:sz w:val="28"/>
        </w:rPr>
        <w:t>。</w:t>
      </w:r>
    </w:p>
    <w:p>
      <w:pPr>
        <w:spacing w:line="480" w:lineRule="exact"/>
        <w:ind w:firstLine="562" w:firstLineChars="200"/>
        <w:rPr>
          <w:rFonts w:ascii="仿宋_GB2312" w:hAnsi="仿宋" w:eastAsia="仿宋_GB2312"/>
          <w:b/>
          <w:bCs/>
          <w:sz w:val="28"/>
          <w:szCs w:val="28"/>
        </w:rPr>
      </w:pPr>
      <w:r>
        <w:rPr>
          <w:rFonts w:hint="eastAsia" w:ascii="仿宋_GB2312" w:hAnsi="仿宋" w:eastAsia="仿宋_GB2312"/>
          <w:b/>
          <w:bCs/>
          <w:sz w:val="28"/>
          <w:szCs w:val="28"/>
        </w:rPr>
        <w:t>特别提示：</w:t>
      </w:r>
      <w:r>
        <w:rPr>
          <w:rFonts w:hint="eastAsia" w:ascii="仿宋_GB2312" w:hAnsi="仿宋" w:eastAsia="仿宋_GB2312"/>
          <w:bCs/>
          <w:sz w:val="28"/>
          <w:szCs w:val="28"/>
        </w:rPr>
        <w:t>报告使用人在使用本报告之前需对报告全文，特别是“估价的假设和限制条件”认真阅读，以免使用不当，造成损失！</w:t>
      </w:r>
    </w:p>
    <w:p>
      <w:pPr>
        <w:spacing w:line="440" w:lineRule="exact"/>
        <w:ind w:firstLine="560" w:firstLineChars="200"/>
        <w:rPr>
          <w:rFonts w:ascii="仿宋_GB2312" w:hAnsi="仿宋" w:eastAsia="仿宋_GB2312"/>
          <w:sz w:val="28"/>
          <w:szCs w:val="28"/>
        </w:rPr>
      </w:pPr>
    </w:p>
    <w:p>
      <w:pPr>
        <w:spacing w:line="400" w:lineRule="exact"/>
        <w:ind w:firstLine="560" w:firstLineChars="200"/>
        <w:jc w:val="right"/>
        <w:rPr>
          <w:rFonts w:ascii="仿宋_GB2312" w:hAnsi="仿宋" w:eastAsia="仿宋_GB2312"/>
          <w:sz w:val="28"/>
          <w:szCs w:val="28"/>
        </w:rPr>
      </w:pPr>
      <w:r>
        <w:rPr>
          <w:rFonts w:hint="eastAsia" w:ascii="仿宋_GB2312" w:hAnsi="仿宋" w:eastAsia="仿宋_GB2312"/>
          <w:sz w:val="28"/>
          <w:szCs w:val="28"/>
        </w:rPr>
        <w:t>山东智乾土地房地产评估咨询有限公司</w:t>
      </w:r>
    </w:p>
    <w:p>
      <w:pPr>
        <w:spacing w:line="4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                              法定代表人：王  蒙</w:t>
      </w:r>
    </w:p>
    <w:p>
      <w:pPr>
        <w:spacing w:line="400" w:lineRule="exact"/>
        <w:rPr>
          <w:rFonts w:ascii="仿宋_GB2312" w:hAnsi="仿宋" w:eastAsia="仿宋_GB2312"/>
          <w:sz w:val="28"/>
          <w:szCs w:val="28"/>
        </w:rPr>
      </w:pP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二○一八年</w:t>
      </w:r>
      <w:r>
        <w:rPr>
          <w:rFonts w:hint="eastAsia" w:ascii="仿宋_GB2312" w:hAnsi="仿宋" w:eastAsia="仿宋_GB2312"/>
          <w:sz w:val="28"/>
          <w:szCs w:val="28"/>
          <w:lang w:val="en-US" w:eastAsia="zh-CN"/>
        </w:rPr>
        <w:t>八</w:t>
      </w:r>
      <w:r>
        <w:rPr>
          <w:rFonts w:hint="eastAsia" w:ascii="仿宋_GB2312" w:hAnsi="仿宋" w:eastAsia="仿宋_GB2312"/>
          <w:sz w:val="28"/>
          <w:szCs w:val="28"/>
        </w:rPr>
        <w:t>月</w:t>
      </w:r>
      <w:r>
        <w:rPr>
          <w:rFonts w:hint="eastAsia" w:ascii="仿宋_GB2312" w:hAnsi="仿宋" w:eastAsia="仿宋_GB2312"/>
          <w:sz w:val="28"/>
          <w:szCs w:val="28"/>
          <w:lang w:val="en-US" w:eastAsia="zh-CN"/>
        </w:rPr>
        <w:t>十七</w:t>
      </w:r>
      <w:r>
        <w:rPr>
          <w:rFonts w:hint="eastAsia" w:ascii="仿宋_GB2312" w:hAnsi="仿宋" w:eastAsia="仿宋_GB2312"/>
          <w:sz w:val="28"/>
          <w:szCs w:val="28"/>
        </w:rPr>
        <w:t>日</w:t>
      </w:r>
    </w:p>
    <w:p>
      <w:pPr>
        <w:spacing w:line="960" w:lineRule="auto"/>
        <w:jc w:val="center"/>
        <w:rPr>
          <w:rFonts w:ascii="宋体" w:hAnsi="宋体"/>
          <w:b/>
          <w:sz w:val="36"/>
          <w:szCs w:val="36"/>
        </w:rPr>
        <w:sectPr>
          <w:footerReference r:id="rId8" w:type="first"/>
          <w:footerReference r:id="rId7" w:type="default"/>
          <w:pgSz w:w="11906" w:h="16838"/>
          <w:pgMar w:top="1440" w:right="1701" w:bottom="1440" w:left="1701" w:header="851" w:footer="709" w:gutter="0"/>
          <w:pgNumType w:fmt="decimal" w:start="1"/>
          <w:cols w:space="720" w:num="1"/>
          <w:docGrid w:type="lines" w:linePitch="312" w:charSpace="0"/>
        </w:sectPr>
      </w:pPr>
    </w:p>
    <w:p>
      <w:pPr>
        <w:spacing w:line="960" w:lineRule="auto"/>
        <w:jc w:val="center"/>
        <w:rPr>
          <w:rFonts w:ascii="宋体" w:hAnsi="宋体"/>
          <w:b/>
          <w:sz w:val="36"/>
          <w:szCs w:val="36"/>
        </w:rPr>
      </w:pPr>
      <w:r>
        <w:rPr>
          <w:rFonts w:ascii="宋体" w:hAnsi="宋体"/>
          <w:b/>
          <w:sz w:val="36"/>
          <w:szCs w:val="36"/>
        </w:rPr>
        <w:t>目    录</w:t>
      </w:r>
    </w:p>
    <w:p>
      <w:pPr>
        <w:pStyle w:val="9"/>
        <w:spacing w:line="460" w:lineRule="exact"/>
        <w:rPr>
          <w:rStyle w:val="22"/>
          <w:rFonts w:hAnsi="仿宋"/>
          <w:sz w:val="28"/>
          <w:szCs w:val="28"/>
        </w:rPr>
      </w:pPr>
      <w:r>
        <w:rPr>
          <w:rFonts w:hint="eastAsia" w:hAnsi="宋体"/>
          <w:sz w:val="28"/>
          <w:szCs w:val="28"/>
        </w:rPr>
        <w:fldChar w:fldCharType="begin"/>
      </w:r>
      <w:r>
        <w:rPr>
          <w:rFonts w:hint="eastAsia" w:hAnsi="宋体"/>
          <w:sz w:val="28"/>
          <w:szCs w:val="28"/>
        </w:rPr>
        <w:instrText xml:space="preserve"> TOC \o "1-3" \h \z \u </w:instrText>
      </w:r>
      <w:r>
        <w:rPr>
          <w:rFonts w:hint="eastAsia" w:hAnsi="宋体"/>
          <w:sz w:val="28"/>
          <w:szCs w:val="28"/>
        </w:rPr>
        <w:fldChar w:fldCharType="separate"/>
      </w:r>
      <w:r>
        <w:rPr>
          <w:sz w:val="28"/>
          <w:szCs w:val="28"/>
        </w:rPr>
        <w:fldChar w:fldCharType="begin"/>
      </w:r>
      <w:r>
        <w:rPr>
          <w:sz w:val="28"/>
          <w:szCs w:val="28"/>
        </w:rPr>
        <w:instrText xml:space="preserve"> HYPERLINK \l "_Toc514919453" </w:instrText>
      </w:r>
      <w:r>
        <w:rPr>
          <w:sz w:val="28"/>
          <w:szCs w:val="28"/>
        </w:rPr>
        <w:fldChar w:fldCharType="separate"/>
      </w:r>
      <w:r>
        <w:rPr>
          <w:rStyle w:val="22"/>
          <w:rFonts w:hint="eastAsia" w:hAnsi="仿宋"/>
          <w:sz w:val="28"/>
          <w:szCs w:val="28"/>
        </w:rPr>
        <w:t>估</w:t>
      </w:r>
      <w:r>
        <w:rPr>
          <w:rStyle w:val="22"/>
          <w:rFonts w:hAnsi="仿宋"/>
          <w:sz w:val="28"/>
          <w:szCs w:val="28"/>
        </w:rPr>
        <w:t xml:space="preserve"> </w:t>
      </w:r>
      <w:r>
        <w:rPr>
          <w:rStyle w:val="22"/>
          <w:rFonts w:hint="eastAsia" w:hAnsi="仿宋"/>
          <w:sz w:val="28"/>
          <w:szCs w:val="28"/>
        </w:rPr>
        <w:t>价</w:t>
      </w:r>
      <w:r>
        <w:rPr>
          <w:rStyle w:val="22"/>
          <w:rFonts w:hAnsi="仿宋"/>
          <w:sz w:val="28"/>
          <w:szCs w:val="28"/>
        </w:rPr>
        <w:t xml:space="preserve"> </w:t>
      </w:r>
      <w:r>
        <w:rPr>
          <w:rStyle w:val="22"/>
          <w:rFonts w:hint="eastAsia" w:hAnsi="仿宋"/>
          <w:sz w:val="28"/>
          <w:szCs w:val="28"/>
        </w:rPr>
        <w:t>师</w:t>
      </w:r>
      <w:r>
        <w:rPr>
          <w:rStyle w:val="22"/>
          <w:rFonts w:hAnsi="仿宋"/>
          <w:sz w:val="28"/>
          <w:szCs w:val="28"/>
        </w:rPr>
        <w:t xml:space="preserve"> </w:t>
      </w:r>
      <w:r>
        <w:rPr>
          <w:rStyle w:val="22"/>
          <w:rFonts w:hint="eastAsia" w:hAnsi="仿宋"/>
          <w:sz w:val="28"/>
          <w:szCs w:val="28"/>
        </w:rPr>
        <w:t>声</w:t>
      </w:r>
      <w:r>
        <w:rPr>
          <w:rStyle w:val="22"/>
          <w:rFonts w:hAnsi="仿宋"/>
          <w:sz w:val="28"/>
          <w:szCs w:val="28"/>
        </w:rPr>
        <w:t xml:space="preserve"> </w:t>
      </w:r>
      <w:r>
        <w:rPr>
          <w:rStyle w:val="22"/>
          <w:rFonts w:hint="eastAsia" w:hAnsi="仿宋"/>
          <w:sz w:val="28"/>
          <w:szCs w:val="28"/>
        </w:rPr>
        <w:t>明</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_Toc514919453 \h </w:instrText>
      </w:r>
      <w:r>
        <w:rPr>
          <w:rStyle w:val="22"/>
          <w:rFonts w:hAnsi="仿宋"/>
          <w:sz w:val="28"/>
          <w:szCs w:val="28"/>
        </w:rPr>
        <w:fldChar w:fldCharType="separate"/>
      </w:r>
      <w:r>
        <w:rPr>
          <w:rStyle w:val="22"/>
          <w:rFonts w:hAnsi="仿宋"/>
          <w:sz w:val="28"/>
          <w:szCs w:val="28"/>
        </w:rPr>
        <w:t>1</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"_Toc514919454" </w:instrText>
      </w:r>
      <w:r>
        <w:rPr>
          <w:sz w:val="28"/>
          <w:szCs w:val="28"/>
        </w:rPr>
        <w:fldChar w:fldCharType="separate"/>
      </w:r>
      <w:r>
        <w:rPr>
          <w:rStyle w:val="22"/>
          <w:rFonts w:hint="eastAsia" w:hAnsi="仿宋"/>
          <w:sz w:val="28"/>
          <w:szCs w:val="28"/>
        </w:rPr>
        <w:t>估价的假设和限制条件</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_Toc514919454 \h </w:instrText>
      </w:r>
      <w:r>
        <w:rPr>
          <w:rStyle w:val="22"/>
          <w:rFonts w:hAnsi="仿宋"/>
          <w:sz w:val="28"/>
          <w:szCs w:val="28"/>
        </w:rPr>
        <w:fldChar w:fldCharType="separate"/>
      </w:r>
      <w:r>
        <w:rPr>
          <w:rStyle w:val="22"/>
          <w:rFonts w:hAnsi="仿宋"/>
          <w:sz w:val="28"/>
          <w:szCs w:val="28"/>
        </w:rPr>
        <w:t>2</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"_Toc514919455" </w:instrText>
      </w:r>
      <w:r>
        <w:rPr>
          <w:sz w:val="28"/>
          <w:szCs w:val="28"/>
        </w:rPr>
        <w:fldChar w:fldCharType="separate"/>
      </w:r>
      <w:r>
        <w:rPr>
          <w:rStyle w:val="22"/>
          <w:rFonts w:hint="eastAsia" w:hAnsi="仿宋"/>
          <w:sz w:val="28"/>
          <w:szCs w:val="28"/>
        </w:rPr>
        <w:t>一、本次估价的一般假设</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_Toc514919455 \h </w:instrText>
      </w:r>
      <w:r>
        <w:rPr>
          <w:rStyle w:val="22"/>
          <w:rFonts w:hAnsi="仿宋"/>
          <w:sz w:val="28"/>
          <w:szCs w:val="28"/>
        </w:rPr>
        <w:fldChar w:fldCharType="separate"/>
      </w:r>
      <w:r>
        <w:rPr>
          <w:rStyle w:val="22"/>
          <w:rFonts w:hAnsi="仿宋"/>
          <w:sz w:val="28"/>
          <w:szCs w:val="28"/>
        </w:rPr>
        <w:t>2</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"_Toc514919456" </w:instrText>
      </w:r>
      <w:r>
        <w:rPr>
          <w:sz w:val="28"/>
          <w:szCs w:val="28"/>
        </w:rPr>
        <w:fldChar w:fldCharType="separate"/>
      </w:r>
      <w:r>
        <w:rPr>
          <w:rStyle w:val="22"/>
          <w:rFonts w:hint="eastAsia" w:hAnsi="仿宋"/>
          <w:sz w:val="28"/>
          <w:szCs w:val="28"/>
        </w:rPr>
        <w:t>二、未定事项假设</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_Toc514919456 \h </w:instrText>
      </w:r>
      <w:r>
        <w:rPr>
          <w:rStyle w:val="22"/>
          <w:rFonts w:hAnsi="仿宋"/>
          <w:sz w:val="28"/>
          <w:szCs w:val="28"/>
        </w:rPr>
        <w:fldChar w:fldCharType="separate"/>
      </w:r>
      <w:r>
        <w:rPr>
          <w:rStyle w:val="22"/>
          <w:rFonts w:hAnsi="仿宋"/>
          <w:sz w:val="28"/>
          <w:szCs w:val="28"/>
        </w:rPr>
        <w:t>2</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"_Toc514919457" </w:instrText>
      </w:r>
      <w:r>
        <w:rPr>
          <w:sz w:val="28"/>
          <w:szCs w:val="28"/>
        </w:rPr>
        <w:fldChar w:fldCharType="separate"/>
      </w:r>
      <w:r>
        <w:rPr>
          <w:rStyle w:val="22"/>
          <w:rFonts w:hint="eastAsia" w:hAnsi="仿宋"/>
          <w:sz w:val="28"/>
          <w:szCs w:val="28"/>
        </w:rPr>
        <w:t>三、背离事实假设</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_Toc514919457 \h </w:instrText>
      </w:r>
      <w:r>
        <w:rPr>
          <w:rStyle w:val="22"/>
          <w:rFonts w:hAnsi="仿宋"/>
          <w:sz w:val="28"/>
          <w:szCs w:val="28"/>
        </w:rPr>
        <w:fldChar w:fldCharType="separate"/>
      </w:r>
      <w:r>
        <w:rPr>
          <w:rStyle w:val="22"/>
          <w:rFonts w:hAnsi="仿宋"/>
          <w:sz w:val="28"/>
          <w:szCs w:val="28"/>
        </w:rPr>
        <w:t>2</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"_Toc514919458" </w:instrText>
      </w:r>
      <w:r>
        <w:rPr>
          <w:sz w:val="28"/>
          <w:szCs w:val="28"/>
        </w:rPr>
        <w:fldChar w:fldCharType="separate"/>
      </w:r>
      <w:r>
        <w:rPr>
          <w:rStyle w:val="22"/>
          <w:rFonts w:hint="eastAsia" w:hAnsi="仿宋"/>
          <w:sz w:val="28"/>
          <w:szCs w:val="28"/>
        </w:rPr>
        <w:t>四、不相一致假设</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_Toc514919458 \h </w:instrText>
      </w:r>
      <w:r>
        <w:rPr>
          <w:rStyle w:val="22"/>
          <w:rFonts w:hAnsi="仿宋"/>
          <w:sz w:val="28"/>
          <w:szCs w:val="28"/>
        </w:rPr>
        <w:fldChar w:fldCharType="separate"/>
      </w:r>
      <w:r>
        <w:rPr>
          <w:rStyle w:val="22"/>
          <w:rFonts w:hAnsi="仿宋"/>
          <w:sz w:val="28"/>
          <w:szCs w:val="28"/>
        </w:rPr>
        <w:t>2</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"_Toc514919459" </w:instrText>
      </w:r>
      <w:r>
        <w:rPr>
          <w:sz w:val="28"/>
          <w:szCs w:val="28"/>
        </w:rPr>
        <w:fldChar w:fldCharType="separate"/>
      </w:r>
      <w:r>
        <w:rPr>
          <w:rStyle w:val="22"/>
          <w:rFonts w:hint="eastAsia" w:hAnsi="仿宋"/>
          <w:sz w:val="28"/>
          <w:szCs w:val="28"/>
        </w:rPr>
        <w:t>五、依据不足假设</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_Toc514919459 \h </w:instrText>
      </w:r>
      <w:r>
        <w:rPr>
          <w:rStyle w:val="22"/>
          <w:rFonts w:hAnsi="仿宋"/>
          <w:sz w:val="28"/>
          <w:szCs w:val="28"/>
        </w:rPr>
        <w:fldChar w:fldCharType="separate"/>
      </w:r>
      <w:r>
        <w:rPr>
          <w:rStyle w:val="22"/>
          <w:rFonts w:hAnsi="仿宋"/>
          <w:sz w:val="28"/>
          <w:szCs w:val="28"/>
        </w:rPr>
        <w:t>2</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"_Toc514919460" </w:instrText>
      </w:r>
      <w:r>
        <w:rPr>
          <w:sz w:val="28"/>
          <w:szCs w:val="28"/>
        </w:rPr>
        <w:fldChar w:fldCharType="separate"/>
      </w:r>
      <w:r>
        <w:rPr>
          <w:rStyle w:val="22"/>
          <w:rFonts w:hint="eastAsia" w:hAnsi="仿宋"/>
          <w:sz w:val="28"/>
          <w:szCs w:val="28"/>
        </w:rPr>
        <w:t>六、估价报告使用限制</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_Toc514919460 \h </w:instrText>
      </w:r>
      <w:r>
        <w:rPr>
          <w:rStyle w:val="22"/>
          <w:rFonts w:hAnsi="仿宋"/>
          <w:sz w:val="28"/>
          <w:szCs w:val="28"/>
        </w:rPr>
        <w:fldChar w:fldCharType="separate"/>
      </w:r>
      <w:r>
        <w:rPr>
          <w:rStyle w:val="22"/>
          <w:rFonts w:hAnsi="仿宋"/>
          <w:sz w:val="28"/>
          <w:szCs w:val="28"/>
        </w:rPr>
        <w:t>3</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"_Toc514919461" </w:instrText>
      </w:r>
      <w:r>
        <w:rPr>
          <w:sz w:val="28"/>
          <w:szCs w:val="28"/>
        </w:rPr>
        <w:fldChar w:fldCharType="separate"/>
      </w:r>
      <w:r>
        <w:rPr>
          <w:rStyle w:val="22"/>
          <w:rFonts w:hint="eastAsia" w:hAnsi="仿宋"/>
          <w:sz w:val="28"/>
          <w:szCs w:val="28"/>
        </w:rPr>
        <w:t>房地产估价结果报告</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_Toc514919461 \h </w:instrText>
      </w:r>
      <w:r>
        <w:rPr>
          <w:rStyle w:val="22"/>
          <w:rFonts w:hAnsi="仿宋"/>
          <w:sz w:val="28"/>
          <w:szCs w:val="28"/>
        </w:rPr>
        <w:fldChar w:fldCharType="separate"/>
      </w:r>
      <w:r>
        <w:rPr>
          <w:rStyle w:val="22"/>
          <w:rFonts w:hAnsi="仿宋"/>
          <w:sz w:val="28"/>
          <w:szCs w:val="28"/>
        </w:rPr>
        <w:t>4</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"_Toc514919462" </w:instrText>
      </w:r>
      <w:r>
        <w:rPr>
          <w:sz w:val="28"/>
          <w:szCs w:val="28"/>
        </w:rPr>
        <w:fldChar w:fldCharType="separate"/>
      </w:r>
      <w:r>
        <w:rPr>
          <w:rStyle w:val="22"/>
          <w:rFonts w:hint="eastAsia" w:hAnsi="仿宋"/>
          <w:sz w:val="28"/>
          <w:szCs w:val="28"/>
        </w:rPr>
        <w:t>一、估价委托方</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_Toc514919462 \h </w:instrText>
      </w:r>
      <w:r>
        <w:rPr>
          <w:rStyle w:val="22"/>
          <w:rFonts w:hAnsi="仿宋"/>
          <w:sz w:val="28"/>
          <w:szCs w:val="28"/>
        </w:rPr>
        <w:fldChar w:fldCharType="separate"/>
      </w:r>
      <w:r>
        <w:rPr>
          <w:rStyle w:val="22"/>
          <w:rFonts w:hAnsi="仿宋"/>
          <w:sz w:val="28"/>
          <w:szCs w:val="28"/>
        </w:rPr>
        <w:t>4</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"_Toc514919463" </w:instrText>
      </w:r>
      <w:r>
        <w:rPr>
          <w:sz w:val="28"/>
          <w:szCs w:val="28"/>
        </w:rPr>
        <w:fldChar w:fldCharType="separate"/>
      </w:r>
      <w:r>
        <w:rPr>
          <w:rStyle w:val="22"/>
          <w:rFonts w:hint="eastAsia" w:hAnsi="仿宋"/>
          <w:sz w:val="28"/>
          <w:szCs w:val="28"/>
        </w:rPr>
        <w:t>二、估价机构</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_Toc514919463 \h </w:instrText>
      </w:r>
      <w:r>
        <w:rPr>
          <w:rStyle w:val="22"/>
          <w:rFonts w:hAnsi="仿宋"/>
          <w:sz w:val="28"/>
          <w:szCs w:val="28"/>
        </w:rPr>
        <w:fldChar w:fldCharType="separate"/>
      </w:r>
      <w:r>
        <w:rPr>
          <w:rStyle w:val="22"/>
          <w:rFonts w:hAnsi="仿宋"/>
          <w:sz w:val="28"/>
          <w:szCs w:val="28"/>
        </w:rPr>
        <w:t>4</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"_Toc514919464" </w:instrText>
      </w:r>
      <w:r>
        <w:rPr>
          <w:sz w:val="28"/>
          <w:szCs w:val="28"/>
        </w:rPr>
        <w:fldChar w:fldCharType="separate"/>
      </w:r>
      <w:r>
        <w:rPr>
          <w:rStyle w:val="22"/>
          <w:rFonts w:hint="eastAsia" w:hAnsi="仿宋"/>
          <w:sz w:val="28"/>
          <w:szCs w:val="28"/>
        </w:rPr>
        <w:t>三、估价目的</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_Toc514919464 \h </w:instrText>
      </w:r>
      <w:r>
        <w:rPr>
          <w:rStyle w:val="22"/>
          <w:rFonts w:hAnsi="仿宋"/>
          <w:sz w:val="28"/>
          <w:szCs w:val="28"/>
        </w:rPr>
        <w:fldChar w:fldCharType="separate"/>
      </w:r>
      <w:r>
        <w:rPr>
          <w:rStyle w:val="22"/>
          <w:rFonts w:hAnsi="仿宋"/>
          <w:sz w:val="28"/>
          <w:szCs w:val="28"/>
        </w:rPr>
        <w:t>4</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"_Toc514919465" </w:instrText>
      </w:r>
      <w:r>
        <w:rPr>
          <w:sz w:val="28"/>
          <w:szCs w:val="28"/>
        </w:rPr>
        <w:fldChar w:fldCharType="separate"/>
      </w:r>
      <w:r>
        <w:rPr>
          <w:rStyle w:val="22"/>
          <w:rFonts w:hint="eastAsia" w:hAnsi="仿宋"/>
          <w:sz w:val="28"/>
          <w:szCs w:val="28"/>
        </w:rPr>
        <w:t>四、估价对象</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_Toc514919465 \h </w:instrText>
      </w:r>
      <w:r>
        <w:rPr>
          <w:rStyle w:val="22"/>
          <w:rFonts w:hAnsi="仿宋"/>
          <w:sz w:val="28"/>
          <w:szCs w:val="28"/>
        </w:rPr>
        <w:fldChar w:fldCharType="separate"/>
      </w:r>
      <w:r>
        <w:rPr>
          <w:rStyle w:val="22"/>
          <w:rFonts w:hAnsi="仿宋"/>
          <w:sz w:val="28"/>
          <w:szCs w:val="28"/>
        </w:rPr>
        <w:t>4</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"_Toc514919466" </w:instrText>
      </w:r>
      <w:r>
        <w:rPr>
          <w:sz w:val="28"/>
          <w:szCs w:val="28"/>
        </w:rPr>
        <w:fldChar w:fldCharType="separate"/>
      </w:r>
      <w:r>
        <w:rPr>
          <w:rStyle w:val="22"/>
          <w:rFonts w:hint="eastAsia" w:hAnsi="仿宋"/>
          <w:sz w:val="28"/>
          <w:szCs w:val="28"/>
        </w:rPr>
        <w:t>五、价值时点</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_Toc514919466 \h </w:instrText>
      </w:r>
      <w:r>
        <w:rPr>
          <w:rStyle w:val="22"/>
          <w:rFonts w:hAnsi="仿宋"/>
          <w:sz w:val="28"/>
          <w:szCs w:val="28"/>
        </w:rPr>
        <w:fldChar w:fldCharType="separate"/>
      </w:r>
      <w:r>
        <w:rPr>
          <w:rStyle w:val="22"/>
          <w:rFonts w:hAnsi="仿宋"/>
          <w:sz w:val="28"/>
          <w:szCs w:val="28"/>
        </w:rPr>
        <w:t>5</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"_Toc514919467" </w:instrText>
      </w:r>
      <w:r>
        <w:rPr>
          <w:sz w:val="28"/>
          <w:szCs w:val="28"/>
        </w:rPr>
        <w:fldChar w:fldCharType="separate"/>
      </w:r>
      <w:r>
        <w:rPr>
          <w:rStyle w:val="22"/>
          <w:rFonts w:hint="eastAsia" w:hAnsi="仿宋"/>
          <w:sz w:val="28"/>
          <w:szCs w:val="28"/>
        </w:rPr>
        <w:t>六、价值类型</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_Toc514919467 \h </w:instrText>
      </w:r>
      <w:r>
        <w:rPr>
          <w:rStyle w:val="22"/>
          <w:rFonts w:hAnsi="仿宋"/>
          <w:sz w:val="28"/>
          <w:szCs w:val="28"/>
        </w:rPr>
        <w:fldChar w:fldCharType="separate"/>
      </w:r>
      <w:r>
        <w:rPr>
          <w:rStyle w:val="22"/>
          <w:rFonts w:hAnsi="仿宋"/>
          <w:sz w:val="28"/>
          <w:szCs w:val="28"/>
        </w:rPr>
        <w:t>5</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"_Toc514919468" </w:instrText>
      </w:r>
      <w:r>
        <w:rPr>
          <w:sz w:val="28"/>
          <w:szCs w:val="28"/>
        </w:rPr>
        <w:fldChar w:fldCharType="separate"/>
      </w:r>
      <w:r>
        <w:rPr>
          <w:rStyle w:val="22"/>
          <w:rFonts w:hint="eastAsia" w:hAnsi="仿宋"/>
          <w:sz w:val="28"/>
          <w:szCs w:val="28"/>
        </w:rPr>
        <w:t>七、估价原则</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_Toc514919468 \h </w:instrText>
      </w:r>
      <w:r>
        <w:rPr>
          <w:rStyle w:val="22"/>
          <w:rFonts w:hAnsi="仿宋"/>
          <w:sz w:val="28"/>
          <w:szCs w:val="28"/>
        </w:rPr>
        <w:fldChar w:fldCharType="separate"/>
      </w:r>
      <w:r>
        <w:rPr>
          <w:rStyle w:val="22"/>
          <w:rFonts w:hAnsi="仿宋"/>
          <w:sz w:val="28"/>
          <w:szCs w:val="28"/>
        </w:rPr>
        <w:t>5</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"_Toc514919469" </w:instrText>
      </w:r>
      <w:r>
        <w:rPr>
          <w:sz w:val="28"/>
          <w:szCs w:val="28"/>
        </w:rPr>
        <w:fldChar w:fldCharType="separate"/>
      </w:r>
      <w:r>
        <w:rPr>
          <w:rStyle w:val="22"/>
          <w:rFonts w:hint="eastAsia" w:hAnsi="仿宋"/>
          <w:sz w:val="28"/>
          <w:szCs w:val="28"/>
        </w:rPr>
        <w:t>八、估价依据</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_Toc514919469 \h </w:instrText>
      </w:r>
      <w:r>
        <w:rPr>
          <w:rStyle w:val="22"/>
          <w:rFonts w:hAnsi="仿宋"/>
          <w:sz w:val="28"/>
          <w:szCs w:val="28"/>
        </w:rPr>
        <w:fldChar w:fldCharType="separate"/>
      </w:r>
      <w:r>
        <w:rPr>
          <w:rStyle w:val="22"/>
          <w:rFonts w:hAnsi="仿宋"/>
          <w:sz w:val="28"/>
          <w:szCs w:val="28"/>
        </w:rPr>
        <w:t>6</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"_Toc514919470" </w:instrText>
      </w:r>
      <w:r>
        <w:rPr>
          <w:sz w:val="28"/>
          <w:szCs w:val="28"/>
        </w:rPr>
        <w:fldChar w:fldCharType="separate"/>
      </w:r>
      <w:r>
        <w:rPr>
          <w:rStyle w:val="22"/>
          <w:rFonts w:hint="eastAsia" w:hAnsi="仿宋"/>
          <w:sz w:val="28"/>
          <w:szCs w:val="28"/>
        </w:rPr>
        <w:t>九、估价方法</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_Toc514919470 \h </w:instrText>
      </w:r>
      <w:r>
        <w:rPr>
          <w:rStyle w:val="22"/>
          <w:rFonts w:hAnsi="仿宋"/>
          <w:sz w:val="28"/>
          <w:szCs w:val="28"/>
        </w:rPr>
        <w:fldChar w:fldCharType="separate"/>
      </w:r>
      <w:r>
        <w:rPr>
          <w:rStyle w:val="22"/>
          <w:rFonts w:hAnsi="仿宋"/>
          <w:sz w:val="28"/>
          <w:szCs w:val="28"/>
        </w:rPr>
        <w:t>7</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"_Toc514919471" </w:instrText>
      </w:r>
      <w:r>
        <w:rPr>
          <w:sz w:val="28"/>
          <w:szCs w:val="28"/>
        </w:rPr>
        <w:fldChar w:fldCharType="separate"/>
      </w:r>
      <w:r>
        <w:rPr>
          <w:rStyle w:val="22"/>
          <w:rFonts w:hint="eastAsia" w:hAnsi="仿宋"/>
          <w:sz w:val="28"/>
          <w:szCs w:val="28"/>
        </w:rPr>
        <w:t>十、估价结果</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_Toc514919471 \h </w:instrText>
      </w:r>
      <w:r>
        <w:rPr>
          <w:rStyle w:val="22"/>
          <w:rFonts w:hAnsi="仿宋"/>
          <w:sz w:val="28"/>
          <w:szCs w:val="28"/>
        </w:rPr>
        <w:fldChar w:fldCharType="separate"/>
      </w:r>
      <w:r>
        <w:rPr>
          <w:rStyle w:val="22"/>
          <w:rFonts w:hAnsi="仿宋"/>
          <w:sz w:val="28"/>
          <w:szCs w:val="28"/>
        </w:rPr>
        <w:t>9</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"_Toc514919472" </w:instrText>
      </w:r>
      <w:r>
        <w:rPr>
          <w:sz w:val="28"/>
          <w:szCs w:val="28"/>
        </w:rPr>
        <w:fldChar w:fldCharType="separate"/>
      </w:r>
      <w:r>
        <w:rPr>
          <w:rStyle w:val="22"/>
          <w:rFonts w:hint="eastAsia" w:hAnsi="仿宋"/>
          <w:sz w:val="28"/>
          <w:szCs w:val="28"/>
        </w:rPr>
        <w:t>十一、注册房地产估价师</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_Toc514919472 \h </w:instrText>
      </w:r>
      <w:r>
        <w:rPr>
          <w:rStyle w:val="22"/>
          <w:rFonts w:hAnsi="仿宋"/>
          <w:sz w:val="28"/>
          <w:szCs w:val="28"/>
        </w:rPr>
        <w:fldChar w:fldCharType="separate"/>
      </w:r>
      <w:r>
        <w:rPr>
          <w:rStyle w:val="22"/>
          <w:rFonts w:hAnsi="仿宋"/>
          <w:sz w:val="28"/>
          <w:szCs w:val="28"/>
        </w:rPr>
        <w:t>9</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"_Toc514919473" </w:instrText>
      </w:r>
      <w:r>
        <w:rPr>
          <w:sz w:val="28"/>
          <w:szCs w:val="28"/>
        </w:rPr>
        <w:fldChar w:fldCharType="separate"/>
      </w:r>
      <w:r>
        <w:rPr>
          <w:rStyle w:val="22"/>
          <w:rFonts w:hint="eastAsia" w:hAnsi="仿宋"/>
          <w:sz w:val="28"/>
          <w:szCs w:val="28"/>
        </w:rPr>
        <w:t>十二、实地查勘期</w:t>
      </w:r>
      <w:r>
        <w:rPr>
          <w:rStyle w:val="22"/>
          <w:rFonts w:hAnsi="仿宋"/>
          <w:sz w:val="28"/>
          <w:szCs w:val="28"/>
        </w:rPr>
        <w:tab/>
      </w:r>
      <w:bookmarkStart w:id="40" w:name="_GoBack"/>
      <w:bookmarkEnd w:id="40"/>
      <w:r>
        <w:rPr>
          <w:rStyle w:val="22"/>
          <w:rFonts w:hAnsi="仿宋"/>
          <w:sz w:val="28"/>
          <w:szCs w:val="28"/>
        </w:rPr>
        <w:fldChar w:fldCharType="begin"/>
      </w:r>
      <w:r>
        <w:rPr>
          <w:rStyle w:val="22"/>
          <w:rFonts w:hAnsi="仿宋"/>
          <w:sz w:val="28"/>
          <w:szCs w:val="28"/>
        </w:rPr>
        <w:instrText xml:space="preserve"> PAGEREF _Toc514919473 \h </w:instrText>
      </w:r>
      <w:r>
        <w:rPr>
          <w:rStyle w:val="22"/>
          <w:rFonts w:hAnsi="仿宋"/>
          <w:sz w:val="28"/>
          <w:szCs w:val="28"/>
        </w:rPr>
        <w:fldChar w:fldCharType="separate"/>
      </w:r>
      <w:r>
        <w:rPr>
          <w:rStyle w:val="22"/>
          <w:rFonts w:hAnsi="仿宋"/>
          <w:sz w:val="28"/>
          <w:szCs w:val="28"/>
        </w:rPr>
        <w:t>9</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"_Toc514919474" </w:instrText>
      </w:r>
      <w:r>
        <w:rPr>
          <w:sz w:val="28"/>
          <w:szCs w:val="28"/>
        </w:rPr>
        <w:fldChar w:fldCharType="separate"/>
      </w:r>
      <w:r>
        <w:rPr>
          <w:rStyle w:val="22"/>
          <w:rFonts w:hint="eastAsia" w:hAnsi="仿宋"/>
          <w:sz w:val="28"/>
          <w:szCs w:val="28"/>
        </w:rPr>
        <w:t>十三、估价作业期</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_Toc514919474 \h </w:instrText>
      </w:r>
      <w:r>
        <w:rPr>
          <w:rStyle w:val="22"/>
          <w:rFonts w:hAnsi="仿宋"/>
          <w:sz w:val="28"/>
          <w:szCs w:val="28"/>
        </w:rPr>
        <w:fldChar w:fldCharType="separate"/>
      </w:r>
      <w:r>
        <w:rPr>
          <w:rStyle w:val="22"/>
          <w:rFonts w:hAnsi="仿宋"/>
          <w:sz w:val="28"/>
          <w:szCs w:val="28"/>
        </w:rPr>
        <w:t>9</w:t>
      </w:r>
      <w:r>
        <w:rPr>
          <w:rStyle w:val="22"/>
          <w:rFonts w:hAnsi="仿宋"/>
          <w:sz w:val="28"/>
          <w:szCs w:val="28"/>
        </w:rPr>
        <w:fldChar w:fldCharType="end"/>
      </w:r>
      <w:r>
        <w:rPr>
          <w:rStyle w:val="22"/>
          <w:rFonts w:hAnsi="仿宋"/>
          <w:sz w:val="28"/>
          <w:szCs w:val="28"/>
        </w:rPr>
        <w:fldChar w:fldCharType="end"/>
      </w:r>
    </w:p>
    <w:p>
      <w:pPr>
        <w:pStyle w:val="9"/>
        <w:spacing w:line="460" w:lineRule="exact"/>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"_Toc514919475" </w:instrText>
      </w:r>
      <w:r>
        <w:rPr>
          <w:sz w:val="28"/>
          <w:szCs w:val="28"/>
        </w:rPr>
        <w:fldChar w:fldCharType="separate"/>
      </w:r>
      <w:r>
        <w:rPr>
          <w:rStyle w:val="22"/>
          <w:rFonts w:hint="eastAsia" w:hAnsi="仿宋"/>
          <w:sz w:val="28"/>
          <w:szCs w:val="28"/>
        </w:rPr>
        <w:t>附</w:t>
      </w:r>
      <w:r>
        <w:rPr>
          <w:rStyle w:val="22"/>
          <w:rFonts w:hAnsi="仿宋"/>
          <w:sz w:val="28"/>
          <w:szCs w:val="28"/>
        </w:rPr>
        <w:t xml:space="preserve">    </w:t>
      </w:r>
      <w:r>
        <w:rPr>
          <w:rStyle w:val="22"/>
          <w:rFonts w:hint="eastAsia" w:hAnsi="仿宋"/>
          <w:sz w:val="28"/>
          <w:szCs w:val="28"/>
        </w:rPr>
        <w:t>件</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_Toc514919475 \h </w:instrText>
      </w:r>
      <w:r>
        <w:rPr>
          <w:rStyle w:val="22"/>
          <w:rFonts w:hAnsi="仿宋"/>
          <w:sz w:val="28"/>
          <w:szCs w:val="28"/>
        </w:rPr>
        <w:fldChar w:fldCharType="separate"/>
      </w:r>
      <w:r>
        <w:rPr>
          <w:rStyle w:val="22"/>
          <w:rFonts w:hAnsi="仿宋"/>
          <w:sz w:val="28"/>
          <w:szCs w:val="28"/>
        </w:rPr>
        <w:t>10</w:t>
      </w:r>
      <w:r>
        <w:rPr>
          <w:rStyle w:val="22"/>
          <w:rFonts w:hAnsi="仿宋"/>
          <w:sz w:val="28"/>
          <w:szCs w:val="28"/>
        </w:rPr>
        <w:fldChar w:fldCharType="end"/>
      </w:r>
      <w:r>
        <w:rPr>
          <w:rStyle w:val="22"/>
          <w:rFonts w:hAnsi="仿宋"/>
          <w:sz w:val="28"/>
          <w:szCs w:val="28"/>
        </w:rPr>
        <w:fldChar w:fldCharType="end"/>
      </w:r>
    </w:p>
    <w:p>
      <w:pPr>
        <w:pStyle w:val="17"/>
        <w:tabs>
          <w:tab w:val="right" w:leader="dot" w:pos="8494"/>
        </w:tabs>
        <w:jc w:val="left"/>
        <w:rPr>
          <w:rStyle w:val="22"/>
          <w:rFonts w:ascii="仿宋_GB2312" w:hAnsi="宋体" w:eastAsia="仿宋_GB2312"/>
          <w:b/>
          <w:sz w:val="28"/>
          <w:szCs w:val="28"/>
        </w:rPr>
      </w:pPr>
      <w:r>
        <w:rPr>
          <w:rFonts w:hint="eastAsia" w:ascii="仿宋_GB2312" w:hAnsi="宋体" w:eastAsia="仿宋_GB2312"/>
          <w:sz w:val="28"/>
          <w:szCs w:val="28"/>
        </w:rPr>
        <w:fldChar w:fldCharType="end"/>
      </w:r>
    </w:p>
    <w:p>
      <w:pPr>
        <w:pStyle w:val="9"/>
        <w:spacing w:beforeLines="25" w:afterLines="25" w:line="360" w:lineRule="auto"/>
        <w:ind w:left="0" w:leftChars="0"/>
        <w:jc w:val="left"/>
        <w:rPr>
          <w:rStyle w:val="22"/>
          <w:rFonts w:hAnsi="仿宋"/>
          <w:sz w:val="28"/>
          <w:szCs w:val="28"/>
        </w:rPr>
        <w:sectPr>
          <w:footerReference r:id="rId9" w:type="default"/>
          <w:pgSz w:w="11906" w:h="16838"/>
          <w:pgMar w:top="1440" w:right="1701" w:bottom="1440" w:left="1701" w:header="851" w:footer="709" w:gutter="0"/>
          <w:pgNumType w:fmt="decimal" w:start="1"/>
          <w:cols w:space="720" w:num="1"/>
          <w:docGrid w:type="lines" w:linePitch="312" w:charSpace="0"/>
        </w:sectPr>
      </w:pPr>
    </w:p>
    <w:p>
      <w:pPr>
        <w:pStyle w:val="3"/>
        <w:spacing w:before="240" w:after="240" w:line="240" w:lineRule="auto"/>
        <w:jc w:val="center"/>
        <w:rPr>
          <w:rFonts w:ascii="宋体" w:hAnsi="宋体" w:eastAsia="宋体"/>
          <w:sz w:val="36"/>
          <w:szCs w:val="36"/>
        </w:rPr>
      </w:pPr>
      <w:bookmarkStart w:id="1" w:name="_Toc503010958"/>
      <w:bookmarkStart w:id="2" w:name="_Toc495322693"/>
      <w:bookmarkStart w:id="3" w:name="_Toc514919453"/>
      <w:bookmarkStart w:id="4" w:name="_Toc378078821"/>
      <w:r>
        <w:rPr>
          <w:rFonts w:ascii="宋体" w:hAnsi="宋体" w:eastAsia="宋体"/>
          <w:sz w:val="36"/>
          <w:szCs w:val="36"/>
        </w:rPr>
        <w:t>估 价 师 声 明</w:t>
      </w:r>
      <w:bookmarkEnd w:id="1"/>
      <w:bookmarkEnd w:id="2"/>
      <w:bookmarkEnd w:id="3"/>
    </w:p>
    <w:p>
      <w:pPr>
        <w:spacing w:before="100" w:beforeAutospacing="1" w:after="100" w:afterAutospacing="1"/>
        <w:rPr>
          <w:rFonts w:ascii="仿宋_GB2312" w:hAnsi="仿宋" w:eastAsia="仿宋_GB2312"/>
          <w:b/>
          <w:spacing w:val="-4"/>
          <w:sz w:val="28"/>
          <w:szCs w:val="28"/>
        </w:rPr>
      </w:pPr>
      <w:r>
        <w:rPr>
          <w:rFonts w:hint="eastAsia" w:ascii="仿宋_GB2312" w:hAnsi="仿宋" w:eastAsia="仿宋_GB2312"/>
          <w:b/>
          <w:spacing w:val="-4"/>
          <w:sz w:val="28"/>
          <w:szCs w:val="28"/>
        </w:rPr>
        <w:t>我们郑重声明：</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一、我们在估价报告中对事实的说明是真实和准确的，没有虚假记载、误导性陈述和重大遗漏。</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二、估价报告中的分析、意见和结论是我们独立、客观、公正的专业分析、意见和结论，但受本估价报告中已说明的估价假设和限制条件的限制。</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三、我们与估价报告中的估价对象没有现实或潜在的利益，与估价委托人及估价利害关系人没有利害关系，也对估价对象、估价委托人及估价利害关系人没有偏见。</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四、我们依照中华人民共和国国家标准《房地产估价规范》、《房地产估价基本术语》进行分析，形成意见和结论，撰写本估价报告。</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五、没有人对本估价报告提供了重要专业帮助。</w:t>
      </w:r>
    </w:p>
    <w:p>
      <w:pPr>
        <w:spacing w:line="360" w:lineRule="auto"/>
        <w:ind w:firstLine="544" w:firstLineChars="200"/>
        <w:rPr>
          <w:rFonts w:ascii="仿宋_GB2312" w:hAnsi="仿宋" w:eastAsia="仿宋_GB2312"/>
          <w:sz w:val="28"/>
        </w:rPr>
      </w:pPr>
      <w:r>
        <w:rPr>
          <w:rFonts w:hint="eastAsia" w:ascii="仿宋_GB2312" w:hAnsi="仿宋" w:eastAsia="仿宋_GB2312"/>
          <w:spacing w:val="-4"/>
          <w:sz w:val="28"/>
          <w:szCs w:val="28"/>
        </w:rPr>
        <w:t>六、</w:t>
      </w:r>
      <w:r>
        <w:rPr>
          <w:rFonts w:hint="eastAsia" w:ascii="仿宋_GB2312" w:hAnsi="仿宋" w:eastAsia="仿宋_GB2312"/>
          <w:sz w:val="28"/>
        </w:rPr>
        <w:t>注册房地产估价师：</w:t>
      </w:r>
    </w:p>
    <w:tbl>
      <w:tblPr>
        <w:tblStyle w:val="25"/>
        <w:tblW w:w="894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95"/>
        <w:gridCol w:w="1558"/>
        <w:gridCol w:w="1933"/>
        <w:gridCol w:w="41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4" w:hRule="atLeas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姓  名</w:t>
            </w:r>
          </w:p>
        </w:tc>
        <w:tc>
          <w:tcPr>
            <w:tcW w:w="155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注册号</w:t>
            </w:r>
          </w:p>
        </w:tc>
        <w:tc>
          <w:tcPr>
            <w:tcW w:w="1933"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签  字</w:t>
            </w:r>
          </w:p>
        </w:tc>
        <w:tc>
          <w:tcPr>
            <w:tcW w:w="416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注册房地产估价师章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02" w:hRule="atLeas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王殿臣</w:t>
            </w:r>
          </w:p>
        </w:tc>
        <w:tc>
          <w:tcPr>
            <w:tcW w:w="1558"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3719970016</w:t>
            </w:r>
          </w:p>
        </w:tc>
        <w:tc>
          <w:tcPr>
            <w:tcW w:w="1933" w:type="dxa"/>
            <w:vAlign w:val="center"/>
          </w:tcPr>
          <w:p>
            <w:pPr>
              <w:adjustRightInd w:val="0"/>
              <w:snapToGrid w:val="0"/>
              <w:spacing w:line="440" w:lineRule="exact"/>
              <w:textAlignment w:val="baseline"/>
              <w:rPr>
                <w:rFonts w:ascii="Arial Narrow" w:hAnsi="Arial Narrow" w:eastAsia="仿宋_GB2312"/>
                <w:kern w:val="0"/>
                <w:sz w:val="28"/>
                <w:szCs w:val="28"/>
              </w:rPr>
            </w:pPr>
          </w:p>
        </w:tc>
        <w:tc>
          <w:tcPr>
            <w:tcW w:w="416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02" w:hRule="atLeas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辛  芳</w:t>
            </w:r>
          </w:p>
        </w:tc>
        <w:tc>
          <w:tcPr>
            <w:tcW w:w="1558"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3720170103</w:t>
            </w:r>
          </w:p>
        </w:tc>
        <w:tc>
          <w:tcPr>
            <w:tcW w:w="1933" w:type="dxa"/>
            <w:vAlign w:val="center"/>
          </w:tcPr>
          <w:p>
            <w:pPr>
              <w:rPr>
                <w:rFonts w:ascii="Arial Narrow" w:hAnsi="Arial Narrow" w:eastAsia="仿宋_GB2312"/>
                <w:sz w:val="28"/>
                <w:szCs w:val="28"/>
              </w:rPr>
            </w:pPr>
          </w:p>
        </w:tc>
        <w:tc>
          <w:tcPr>
            <w:tcW w:w="416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bl>
    <w:p>
      <w:pPr>
        <w:spacing w:line="100" w:lineRule="atLeast"/>
        <w:ind w:firstLine="200" w:firstLineChars="200"/>
        <w:rPr>
          <w:rFonts w:ascii="仿宋_GB2312" w:hAnsi="仿宋" w:eastAsia="仿宋_GB2312"/>
          <w:sz w:val="10"/>
          <w:szCs w:val="10"/>
        </w:rPr>
      </w:pPr>
    </w:p>
    <w:p>
      <w:pPr>
        <w:pStyle w:val="3"/>
        <w:spacing w:before="0" w:afterLines="50" w:line="240" w:lineRule="auto"/>
        <w:jc w:val="center"/>
        <w:rPr>
          <w:rFonts w:ascii="宋体" w:hAnsi="宋体" w:eastAsia="宋体"/>
          <w:sz w:val="36"/>
          <w:szCs w:val="36"/>
        </w:rPr>
      </w:pPr>
      <w:bookmarkStart w:id="5" w:name="_Toc514919454"/>
      <w:bookmarkStart w:id="6" w:name="_Toc495322694"/>
      <w:r>
        <w:rPr>
          <w:rFonts w:ascii="宋体" w:hAnsi="宋体" w:eastAsia="宋体"/>
          <w:sz w:val="36"/>
          <w:szCs w:val="36"/>
        </w:rPr>
        <w:t>估价的假设和限制条件</w:t>
      </w:r>
      <w:bookmarkEnd w:id="5"/>
      <w:bookmarkEnd w:id="6"/>
    </w:p>
    <w:bookmarkEnd w:id="4"/>
    <w:p>
      <w:pPr>
        <w:spacing w:line="440" w:lineRule="exact"/>
        <w:ind w:firstLine="544" w:firstLineChars="200"/>
        <w:rPr>
          <w:rFonts w:ascii="仿宋_GB2312" w:hAnsi="仿宋" w:eastAsia="仿宋_GB2312"/>
          <w:spacing w:val="-4"/>
          <w:sz w:val="28"/>
          <w:szCs w:val="28"/>
        </w:rPr>
      </w:pPr>
      <w:bookmarkStart w:id="7" w:name="_Toc209953879"/>
      <w:bookmarkStart w:id="8" w:name="_Toc499044819"/>
      <w:bookmarkStart w:id="9" w:name="_Toc378078818"/>
      <w:bookmarkStart w:id="10" w:name="_Toc409126328"/>
      <w:r>
        <w:rPr>
          <w:rFonts w:hint="eastAsia" w:ascii="仿宋_GB2312" w:hAnsi="仿宋" w:eastAsia="仿宋_GB2312"/>
          <w:spacing w:val="-4"/>
          <w:sz w:val="28"/>
          <w:szCs w:val="28"/>
        </w:rPr>
        <w:t>本评估报告中的分析、意见和结论是我们自己公正的专业分析、意见和结论，但受以下及本估价报告中已说明的假设和限制条件的限制：</w:t>
      </w:r>
    </w:p>
    <w:p>
      <w:pPr>
        <w:pStyle w:val="3"/>
        <w:adjustRightInd w:val="0"/>
        <w:snapToGrid w:val="0"/>
        <w:spacing w:before="0" w:after="0" w:line="440" w:lineRule="exact"/>
        <w:ind w:firstLine="562" w:firstLineChars="200"/>
        <w:rPr>
          <w:rStyle w:val="26"/>
          <w:rFonts w:eastAsia="仿宋_GB2312"/>
          <w:b/>
          <w:bCs w:val="0"/>
          <w:kern w:val="0"/>
          <w:sz w:val="28"/>
          <w:szCs w:val="28"/>
        </w:rPr>
      </w:pPr>
      <w:bookmarkStart w:id="11" w:name="_Toc514919455"/>
      <w:r>
        <w:rPr>
          <w:rStyle w:val="26"/>
          <w:rFonts w:eastAsia="仿宋_GB2312"/>
          <w:b/>
          <w:bCs w:val="0"/>
          <w:kern w:val="0"/>
          <w:sz w:val="28"/>
          <w:szCs w:val="28"/>
        </w:rPr>
        <w:t>一、本次估价的</w:t>
      </w:r>
      <w:bookmarkEnd w:id="7"/>
      <w:bookmarkEnd w:id="8"/>
      <w:bookmarkEnd w:id="9"/>
      <w:bookmarkEnd w:id="10"/>
      <w:r>
        <w:rPr>
          <w:rStyle w:val="26"/>
          <w:rFonts w:hint="eastAsia" w:eastAsia="仿宋_GB2312"/>
          <w:b/>
          <w:bCs w:val="0"/>
          <w:kern w:val="0"/>
          <w:sz w:val="28"/>
          <w:szCs w:val="28"/>
        </w:rPr>
        <w:t>一般假设</w:t>
      </w:r>
      <w:bookmarkEnd w:id="11"/>
    </w:p>
    <w:p>
      <w:pPr>
        <w:spacing w:line="440" w:lineRule="exact"/>
        <w:ind w:firstLine="544" w:firstLineChars="200"/>
        <w:rPr>
          <w:rFonts w:ascii="仿宋_GB2312" w:hAnsi="仿宋" w:eastAsia="仿宋_GB2312"/>
          <w:spacing w:val="-4"/>
          <w:sz w:val="28"/>
          <w:szCs w:val="28"/>
        </w:rPr>
      </w:pPr>
      <w:bookmarkStart w:id="12" w:name="_Toc499044820"/>
      <w:bookmarkStart w:id="13" w:name="_Toc378078819"/>
      <w:r>
        <w:rPr>
          <w:rFonts w:hint="eastAsia" w:ascii="仿宋_GB2312" w:hAnsi="仿宋" w:eastAsia="仿宋_GB2312"/>
          <w:spacing w:val="-4"/>
          <w:sz w:val="28"/>
          <w:szCs w:val="28"/>
        </w:rPr>
        <w:t>1．本次估价是以估价对象权属清晰，且无权属纠纷，可以合法进行市场交易的房地产为假设前提。</w:t>
      </w:r>
    </w:p>
    <w:p>
      <w:pPr>
        <w:spacing w:line="440" w:lineRule="exact"/>
        <w:ind w:firstLine="544" w:firstLineChars="200"/>
        <w:rPr>
          <w:rFonts w:ascii="仿宋_GB2312" w:hAnsi="宋体" w:eastAsia="仿宋_GB2312"/>
          <w:sz w:val="28"/>
        </w:rPr>
      </w:pPr>
      <w:r>
        <w:rPr>
          <w:rFonts w:hint="eastAsia" w:ascii="仿宋_GB2312" w:hAnsi="仿宋" w:eastAsia="仿宋_GB2312"/>
          <w:spacing w:val="-4"/>
          <w:sz w:val="28"/>
          <w:szCs w:val="28"/>
        </w:rPr>
        <w:t>2．我们对估价委托人提供的权属、面积、用途等资料进行了审慎检查，在无理由怀疑其合法性、真实性、准确性和完整性且未予以核实的情况下，</w:t>
      </w:r>
      <w:r>
        <w:rPr>
          <w:rFonts w:hint="eastAsia" w:ascii="仿宋_GB2312" w:hAnsi="宋体" w:eastAsia="仿宋_GB2312"/>
          <w:sz w:val="28"/>
        </w:rPr>
        <w:t>以委托方提供的有关资料真实、有效、合法、完整为假设前提。</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3．在报告有效期内的房地产市场供应关系、市场结构保持稳定、未发生重大变化或实质性改变，并排除不可抗力影响。</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4．我们已对房屋安全、环境污染等影响估价对象价值的重大因素给予了关注，在无理由怀疑估价对象存在隐患且无相应的专业机构进行鉴定、检测的情况下，假定估价对象能正常安全使用。</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5．估价对象在价值时点的房地产市场为公平、平等、自愿的交易市场。</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4" w:name="_Toc514919456"/>
      <w:r>
        <w:rPr>
          <w:rStyle w:val="26"/>
          <w:rFonts w:ascii="Arial Narrow" w:hAnsi="Arial Narrow" w:eastAsia="仿宋_GB2312"/>
          <w:b/>
          <w:bCs w:val="0"/>
          <w:kern w:val="0"/>
          <w:sz w:val="28"/>
          <w:szCs w:val="28"/>
        </w:rPr>
        <w:t>二、</w:t>
      </w:r>
      <w:bookmarkEnd w:id="12"/>
      <w:bookmarkEnd w:id="13"/>
      <w:r>
        <w:rPr>
          <w:rStyle w:val="26"/>
          <w:rFonts w:hint="eastAsia" w:ascii="Arial Narrow" w:hAnsi="Arial Narrow" w:eastAsia="仿宋_GB2312"/>
          <w:b/>
          <w:bCs w:val="0"/>
          <w:kern w:val="0"/>
          <w:sz w:val="28"/>
          <w:szCs w:val="28"/>
        </w:rPr>
        <w:t>未定</w:t>
      </w:r>
      <w:r>
        <w:rPr>
          <w:rStyle w:val="26"/>
          <w:rFonts w:ascii="Arial Narrow" w:hAnsi="Arial Narrow" w:eastAsia="仿宋_GB2312"/>
          <w:b/>
          <w:bCs w:val="0"/>
          <w:kern w:val="0"/>
          <w:sz w:val="28"/>
          <w:szCs w:val="28"/>
        </w:rPr>
        <w:t>事项假设</w:t>
      </w:r>
      <w:bookmarkEnd w:id="14"/>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shd w:val="clear" w:color="auto" w:fill="auto"/>
        </w:rPr>
        <w:t>估价委托人提供</w:t>
      </w:r>
      <w:r>
        <w:rPr>
          <w:rFonts w:hint="eastAsia" w:ascii="仿宋_GB2312" w:hAnsi="仿宋" w:eastAsia="仿宋_GB2312"/>
          <w:spacing w:val="-4"/>
          <w:sz w:val="28"/>
          <w:szCs w:val="28"/>
          <w:shd w:val="clear" w:color="auto" w:fill="auto"/>
          <w:lang w:val="en-US" w:eastAsia="zh-CN"/>
        </w:rPr>
        <w:t>的资料中未有房产建筑年代方面的信息</w:t>
      </w:r>
      <w:r>
        <w:rPr>
          <w:rFonts w:hint="eastAsia" w:ascii="仿宋_GB2312" w:hAnsi="仿宋" w:eastAsia="仿宋_GB2312"/>
          <w:spacing w:val="-4"/>
          <w:sz w:val="28"/>
          <w:szCs w:val="28"/>
          <w:shd w:val="clear" w:color="auto" w:fill="auto"/>
        </w:rPr>
        <w:t>，本次估价以估价对象</w:t>
      </w:r>
      <w:r>
        <w:rPr>
          <w:rFonts w:hint="eastAsia" w:ascii="仿宋_GB2312" w:hAnsi="仿宋" w:eastAsia="仿宋_GB2312"/>
          <w:spacing w:val="-4"/>
          <w:sz w:val="28"/>
          <w:szCs w:val="28"/>
          <w:shd w:val="clear" w:color="auto" w:fill="auto"/>
          <w:lang w:val="en-US" w:eastAsia="zh-CN"/>
        </w:rPr>
        <w:t>现状成新</w:t>
      </w:r>
      <w:r>
        <w:rPr>
          <w:rFonts w:hint="eastAsia" w:ascii="仿宋_GB2312" w:hAnsi="仿宋" w:eastAsia="仿宋_GB2312"/>
          <w:spacing w:val="-4"/>
          <w:sz w:val="28"/>
          <w:szCs w:val="28"/>
          <w:shd w:val="clear" w:color="auto" w:fill="auto"/>
        </w:rPr>
        <w:t>为假设前提</w:t>
      </w:r>
      <w:r>
        <w:rPr>
          <w:rFonts w:hint="eastAsia" w:ascii="仿宋_GB2312" w:hAnsi="仿宋" w:eastAsia="仿宋_GB2312"/>
          <w:spacing w:val="-4"/>
          <w:sz w:val="28"/>
          <w:szCs w:val="28"/>
        </w:rPr>
        <w:t>。</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5" w:name="_Toc378078820"/>
      <w:bookmarkStart w:id="16" w:name="_Toc499044821"/>
      <w:bookmarkStart w:id="17" w:name="_Toc514919457"/>
      <w:r>
        <w:rPr>
          <w:rStyle w:val="26"/>
          <w:rFonts w:ascii="Arial Narrow" w:hAnsi="Arial Narrow" w:eastAsia="仿宋_GB2312"/>
          <w:b/>
          <w:bCs w:val="0"/>
          <w:kern w:val="0"/>
          <w:sz w:val="28"/>
          <w:szCs w:val="28"/>
        </w:rPr>
        <w:t>三、</w:t>
      </w:r>
      <w:bookmarkEnd w:id="15"/>
      <w:bookmarkEnd w:id="16"/>
      <w:r>
        <w:rPr>
          <w:rStyle w:val="26"/>
          <w:rFonts w:hint="eastAsia" w:ascii="Arial Narrow" w:hAnsi="Arial Narrow" w:eastAsia="仿宋_GB2312"/>
          <w:b/>
          <w:bCs w:val="0"/>
          <w:kern w:val="0"/>
          <w:sz w:val="28"/>
          <w:szCs w:val="28"/>
        </w:rPr>
        <w:t>背离事实</w:t>
      </w:r>
      <w:r>
        <w:rPr>
          <w:rStyle w:val="26"/>
          <w:rFonts w:ascii="Arial Narrow" w:hAnsi="Arial Narrow" w:eastAsia="仿宋_GB2312"/>
          <w:b/>
          <w:bCs w:val="0"/>
          <w:kern w:val="0"/>
          <w:sz w:val="28"/>
          <w:szCs w:val="28"/>
        </w:rPr>
        <w:t>假设</w:t>
      </w:r>
      <w:bookmarkEnd w:id="17"/>
    </w:p>
    <w:p>
      <w:pPr>
        <w:pStyle w:val="10"/>
        <w:spacing w:line="440" w:lineRule="exact"/>
        <w:ind w:firstLine="560" w:firstLineChars="200"/>
        <w:rPr>
          <w:rFonts w:ascii="仿宋_GB2312" w:hAnsi="仿宋" w:eastAsia="仿宋_GB2312"/>
          <w:sz w:val="28"/>
          <w:szCs w:val="28"/>
        </w:rPr>
      </w:pPr>
      <w:bookmarkStart w:id="18" w:name="_Toc499044822"/>
      <w:r>
        <w:rPr>
          <w:rFonts w:hint="eastAsia" w:ascii="仿宋_GB2312" w:hAnsi="仿宋" w:eastAsia="仿宋_GB2312"/>
          <w:sz w:val="28"/>
          <w:szCs w:val="28"/>
        </w:rPr>
        <w:t>1．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2．估价结果未考虑估价对象及其所有权人已承担的债务、或有债务及经营决策失误或市场运作失当对其价值的影响。</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9" w:name="_Toc514919458"/>
      <w:r>
        <w:rPr>
          <w:rStyle w:val="26"/>
          <w:rFonts w:ascii="Arial Narrow" w:hAnsi="Arial Narrow" w:eastAsia="仿宋_GB2312"/>
          <w:b/>
          <w:bCs w:val="0"/>
          <w:kern w:val="0"/>
          <w:sz w:val="28"/>
          <w:szCs w:val="28"/>
        </w:rPr>
        <w:t>四、</w:t>
      </w:r>
      <w:bookmarkEnd w:id="18"/>
      <w:r>
        <w:rPr>
          <w:rStyle w:val="26"/>
          <w:rFonts w:hint="eastAsia" w:ascii="Arial Narrow" w:hAnsi="Arial Narrow" w:eastAsia="仿宋_GB2312"/>
          <w:b/>
          <w:bCs w:val="0"/>
          <w:kern w:val="0"/>
          <w:sz w:val="28"/>
          <w:szCs w:val="28"/>
        </w:rPr>
        <w:t>不相一致</w:t>
      </w:r>
      <w:r>
        <w:rPr>
          <w:rStyle w:val="26"/>
          <w:rFonts w:ascii="Arial Narrow" w:hAnsi="Arial Narrow" w:eastAsia="仿宋_GB2312"/>
          <w:b/>
          <w:bCs w:val="0"/>
          <w:kern w:val="0"/>
          <w:sz w:val="28"/>
          <w:szCs w:val="28"/>
        </w:rPr>
        <w:t>假设</w:t>
      </w:r>
      <w:bookmarkEnd w:id="19"/>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无不相一致假设。</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20" w:name="_Toc514919459"/>
      <w:r>
        <w:rPr>
          <w:rStyle w:val="26"/>
          <w:rFonts w:hint="eastAsia" w:ascii="Arial Narrow" w:hAnsi="Arial Narrow" w:eastAsia="仿宋_GB2312"/>
          <w:b/>
          <w:bCs w:val="0"/>
          <w:kern w:val="0"/>
          <w:sz w:val="28"/>
          <w:szCs w:val="28"/>
        </w:rPr>
        <w:t>五</w:t>
      </w:r>
      <w:r>
        <w:rPr>
          <w:rStyle w:val="26"/>
          <w:rFonts w:ascii="Arial Narrow" w:hAnsi="Arial Narrow" w:eastAsia="仿宋_GB2312"/>
          <w:b/>
          <w:bCs w:val="0"/>
          <w:kern w:val="0"/>
          <w:sz w:val="28"/>
          <w:szCs w:val="28"/>
        </w:rPr>
        <w:t>、</w:t>
      </w:r>
      <w:r>
        <w:rPr>
          <w:rStyle w:val="26"/>
          <w:rFonts w:hint="eastAsia" w:ascii="Arial Narrow" w:hAnsi="Arial Narrow" w:eastAsia="仿宋_GB2312"/>
          <w:b/>
          <w:bCs w:val="0"/>
          <w:kern w:val="0"/>
          <w:sz w:val="28"/>
          <w:szCs w:val="28"/>
        </w:rPr>
        <w:t>依据不足假设</w:t>
      </w:r>
      <w:bookmarkEnd w:id="20"/>
    </w:p>
    <w:p>
      <w:pPr>
        <w:pStyle w:val="10"/>
        <w:spacing w:line="440" w:lineRule="exact"/>
        <w:ind w:firstLine="536" w:firstLineChars="200"/>
        <w:rPr>
          <w:rFonts w:ascii="Arial Narrow" w:hAnsi="Arial Narrow" w:eastAsia="仿宋_GB2312"/>
          <w:sz w:val="28"/>
        </w:rPr>
      </w:pPr>
      <w:r>
        <w:rPr>
          <w:rFonts w:hint="eastAsia" w:ascii="仿宋_GB2312" w:eastAsia="仿宋_GB2312"/>
          <w:color w:val="000000"/>
          <w:spacing w:val="-6"/>
          <w:sz w:val="28"/>
          <w:lang w:val="en-US" w:eastAsia="zh-CN"/>
        </w:rPr>
        <w:t>因未进入室内勘估，室内装修情况不详，内装修按一般正常情况假设</w:t>
      </w:r>
      <w:r>
        <w:rPr>
          <w:rFonts w:hint="eastAsia" w:ascii="Arial Narrow" w:hAnsi="Arial Narrow" w:eastAsia="仿宋_GB2312"/>
          <w:sz w:val="28"/>
        </w:rPr>
        <w:t>。</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21" w:name="_Toc514919460"/>
      <w:r>
        <w:rPr>
          <w:rStyle w:val="26"/>
          <w:rFonts w:ascii="Arial Narrow" w:hAnsi="Arial Narrow" w:eastAsia="仿宋_GB2312"/>
          <w:b/>
          <w:bCs w:val="0"/>
          <w:kern w:val="0"/>
          <w:sz w:val="28"/>
          <w:szCs w:val="28"/>
        </w:rPr>
        <w:t>六、估价报告使用</w:t>
      </w:r>
      <w:r>
        <w:rPr>
          <w:rStyle w:val="26"/>
          <w:rFonts w:hint="eastAsia" w:ascii="Arial Narrow" w:hAnsi="Arial Narrow" w:eastAsia="仿宋_GB2312"/>
          <w:b/>
          <w:bCs w:val="0"/>
          <w:kern w:val="0"/>
          <w:sz w:val="28"/>
          <w:szCs w:val="28"/>
        </w:rPr>
        <w:t>限制</w:t>
      </w:r>
      <w:bookmarkEnd w:id="21"/>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 本估价报告仅为</w:t>
      </w:r>
      <w:r>
        <w:rPr>
          <w:rFonts w:hint="eastAsia" w:ascii="仿宋_GB2312" w:eastAsia="仿宋_GB2312"/>
          <w:sz w:val="28"/>
          <w:szCs w:val="28"/>
        </w:rPr>
        <w:t>执行司法案件的需要提供房地产市场价值参考</w:t>
      </w:r>
      <w:r>
        <w:rPr>
          <w:rFonts w:hint="eastAsia" w:ascii="仿宋_GB2312" w:hAnsi="仿宋" w:eastAsia="仿宋_GB2312"/>
          <w:sz w:val="28"/>
          <w:szCs w:val="28"/>
        </w:rPr>
        <w:t>，不得用作其他用途。</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w:t>
      </w:r>
      <w:r>
        <w:rPr>
          <w:rFonts w:ascii="仿宋_GB2312" w:hAnsi="仿宋" w:eastAsia="仿宋_GB2312"/>
          <w:sz w:val="28"/>
          <w:szCs w:val="28"/>
        </w:rPr>
        <w:t xml:space="preserve"> 本次估价结果有效期自</w:t>
      </w:r>
      <w:r>
        <w:rPr>
          <w:rFonts w:hint="eastAsia" w:ascii="仿宋_GB2312" w:hAnsi="仿宋" w:eastAsia="仿宋_GB2312"/>
          <w:sz w:val="28"/>
          <w:szCs w:val="28"/>
        </w:rPr>
        <w:t>2018年</w:t>
      </w:r>
      <w:r>
        <w:rPr>
          <w:rFonts w:hint="eastAsia" w:ascii="仿宋_GB2312" w:hAnsi="仿宋" w:eastAsia="仿宋_GB2312"/>
          <w:sz w:val="28"/>
          <w:szCs w:val="28"/>
          <w:lang w:val="en-US" w:eastAsia="zh-CN"/>
        </w:rPr>
        <w:t>8</w:t>
      </w:r>
      <w:r>
        <w:rPr>
          <w:rFonts w:hint="eastAsia" w:ascii="仿宋_GB2312" w:hAnsi="仿宋" w:eastAsia="仿宋_GB2312"/>
          <w:sz w:val="28"/>
          <w:szCs w:val="28"/>
        </w:rPr>
        <w:t>月</w:t>
      </w:r>
      <w:r>
        <w:rPr>
          <w:rFonts w:hint="eastAsia" w:ascii="仿宋_GB2312" w:hAnsi="仿宋" w:eastAsia="仿宋_GB2312"/>
          <w:sz w:val="28"/>
          <w:szCs w:val="28"/>
          <w:lang w:val="en-US" w:eastAsia="zh-CN"/>
        </w:rPr>
        <w:t>17</w:t>
      </w:r>
      <w:r>
        <w:rPr>
          <w:rFonts w:hint="eastAsia" w:ascii="仿宋_GB2312" w:hAnsi="仿宋" w:eastAsia="仿宋_GB2312"/>
          <w:sz w:val="28"/>
          <w:szCs w:val="28"/>
        </w:rPr>
        <w:t>日至2019年</w:t>
      </w:r>
      <w:r>
        <w:rPr>
          <w:rFonts w:hint="eastAsia" w:ascii="仿宋_GB2312" w:hAnsi="仿宋" w:eastAsia="仿宋_GB2312"/>
          <w:sz w:val="28"/>
          <w:szCs w:val="28"/>
          <w:lang w:val="en-US" w:eastAsia="zh-CN"/>
        </w:rPr>
        <w:t>8</w:t>
      </w:r>
      <w:r>
        <w:rPr>
          <w:rFonts w:hint="eastAsia" w:ascii="仿宋_GB2312" w:hAnsi="仿宋" w:eastAsia="仿宋_GB2312"/>
          <w:sz w:val="28"/>
          <w:szCs w:val="28"/>
        </w:rPr>
        <w:t>月</w:t>
      </w:r>
      <w:r>
        <w:rPr>
          <w:rFonts w:hint="eastAsia" w:ascii="仿宋_GB2312" w:hAnsi="仿宋" w:eastAsia="仿宋_GB2312"/>
          <w:sz w:val="28"/>
          <w:szCs w:val="28"/>
          <w:lang w:val="en-US" w:eastAsia="zh-CN"/>
        </w:rPr>
        <w:t>16</w:t>
      </w:r>
      <w:r>
        <w:rPr>
          <w:rFonts w:hint="eastAsia" w:ascii="仿宋_GB2312" w:hAnsi="仿宋" w:eastAsia="仿宋_GB2312"/>
          <w:sz w:val="28"/>
          <w:szCs w:val="28"/>
        </w:rPr>
        <w:t>日。但价值时点后，在报告有效期内估价对象的质量及价格标准发生变化，并对估价对象价值产生明显影响时，不能直接使用本估价报告；超过一年，需重新进行估价。</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3.本估价报告专为估价委托人所使用。未经本机构同意，不得向估价委托人和报告审查部门之外的单位和个人提供或公开发表。</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4.本报告由山东智乾土地房地产评估咨询有限公司负责解释。</w:t>
      </w:r>
    </w:p>
    <w:p>
      <w:pPr>
        <w:pStyle w:val="1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5.本报告必须经估价机构加盖公章、注册房地产估价师签字后方可使用，估价机构仅对本报告的原件承担责任，对任何形式的复制件概不认可且不承担责任。</w:t>
      </w:r>
    </w:p>
    <w:p>
      <w:pPr>
        <w:pStyle w:val="10"/>
        <w:spacing w:line="44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6.当事人如对本报告有异议，请在10日内向桓台县人民法院提出书面异议。</w:t>
      </w:r>
    </w:p>
    <w:p>
      <w:pPr>
        <w:pStyle w:val="3"/>
        <w:spacing w:before="120" w:after="120" w:line="240" w:lineRule="auto"/>
        <w:jc w:val="center"/>
        <w:rPr>
          <w:rFonts w:ascii="宋体" w:hAnsi="宋体" w:eastAsia="宋体"/>
          <w:sz w:val="36"/>
          <w:szCs w:val="36"/>
        </w:rPr>
      </w:pPr>
      <w:r>
        <w:rPr>
          <w:rStyle w:val="26"/>
          <w:rFonts w:ascii="Arial Narrow" w:hAnsi="Arial Narrow" w:eastAsia="仿宋_GB2312"/>
          <w:b w:val="0"/>
          <w:bCs w:val="0"/>
          <w:kern w:val="0"/>
          <w:sz w:val="28"/>
          <w:szCs w:val="28"/>
        </w:rPr>
        <w:br w:type="page"/>
      </w:r>
      <w:bookmarkStart w:id="22" w:name="_Toc514919461"/>
      <w:r>
        <w:rPr>
          <w:rFonts w:hint="eastAsia" w:ascii="宋体" w:hAnsi="宋体" w:eastAsia="宋体"/>
          <w:sz w:val="36"/>
          <w:szCs w:val="36"/>
        </w:rPr>
        <w:t>房地产估价结果报告</w:t>
      </w:r>
      <w:bookmarkEnd w:id="22"/>
    </w:p>
    <w:p>
      <w:pPr>
        <w:pStyle w:val="4"/>
        <w:spacing w:beforeLines="25" w:afterLines="25" w:line="480" w:lineRule="exact"/>
        <w:ind w:firstLine="562" w:firstLineChars="200"/>
        <w:rPr>
          <w:rFonts w:ascii="仿宋_GB2312" w:hAnsi="仿宋" w:eastAsia="仿宋_GB2312"/>
          <w:sz w:val="28"/>
          <w:szCs w:val="28"/>
        </w:rPr>
      </w:pPr>
      <w:bookmarkStart w:id="23" w:name="_Toc514919462"/>
      <w:r>
        <w:rPr>
          <w:rFonts w:hint="eastAsia" w:ascii="仿宋_GB2312" w:hAnsi="仿宋" w:eastAsia="仿宋_GB2312"/>
          <w:sz w:val="28"/>
          <w:szCs w:val="28"/>
        </w:rPr>
        <w:t>一、估价委托方</w:t>
      </w:r>
      <w:bookmarkEnd w:id="23"/>
    </w:p>
    <w:p>
      <w:pPr>
        <w:spacing w:line="480" w:lineRule="exact"/>
        <w:ind w:firstLine="560" w:firstLineChars="200"/>
        <w:rPr>
          <w:rFonts w:ascii="仿宋_GB2312" w:hAnsi="仿宋" w:eastAsia="仿宋_GB2312"/>
          <w:sz w:val="28"/>
        </w:rPr>
      </w:pPr>
      <w:r>
        <w:rPr>
          <w:rFonts w:hint="eastAsia" w:ascii="仿宋_GB2312" w:hAnsi="仿宋" w:eastAsia="仿宋_GB2312"/>
          <w:sz w:val="28"/>
        </w:rPr>
        <w:t>委 托 人：桓台县人民法院技术室</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联系地址：</w:t>
      </w:r>
      <w:r>
        <w:rPr>
          <w:rFonts w:hint="eastAsia" w:ascii="仿宋_GB2312" w:hAnsi="仿宋" w:eastAsia="仿宋_GB2312"/>
          <w:spacing w:val="-4"/>
          <w:sz w:val="28"/>
          <w:szCs w:val="28"/>
        </w:rPr>
        <w:t>桓台县建设街3018号</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联 系 人：荆得宾</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联系电话：0533-2346319</w:t>
      </w:r>
    </w:p>
    <w:p>
      <w:pPr>
        <w:pStyle w:val="4"/>
        <w:spacing w:beforeLines="25" w:afterLines="25" w:line="480" w:lineRule="exact"/>
        <w:ind w:firstLine="562" w:firstLineChars="200"/>
        <w:rPr>
          <w:rFonts w:ascii="仿宋_GB2312" w:hAnsi="仿宋" w:eastAsia="仿宋_GB2312"/>
          <w:sz w:val="28"/>
          <w:szCs w:val="28"/>
        </w:rPr>
      </w:pPr>
      <w:bookmarkStart w:id="24" w:name="_Toc514919463"/>
      <w:r>
        <w:rPr>
          <w:rFonts w:hint="eastAsia" w:ascii="仿宋_GB2312" w:hAnsi="仿宋" w:eastAsia="仿宋_GB2312"/>
          <w:sz w:val="28"/>
          <w:szCs w:val="28"/>
        </w:rPr>
        <w:t>二、估价机构</w:t>
      </w:r>
      <w:bookmarkEnd w:id="24"/>
    </w:p>
    <w:p>
      <w:pPr>
        <w:spacing w:line="480" w:lineRule="exact"/>
        <w:ind w:firstLine="560" w:firstLineChars="200"/>
        <w:rPr>
          <w:rFonts w:ascii="仿宋_GB2312" w:hAnsi="仿宋" w:eastAsia="仿宋_GB2312"/>
          <w:sz w:val="28"/>
        </w:rPr>
      </w:pPr>
      <w:r>
        <w:rPr>
          <w:rFonts w:hint="eastAsia" w:ascii="仿宋_GB2312" w:hAnsi="仿宋" w:eastAsia="仿宋_GB2312"/>
          <w:sz w:val="28"/>
        </w:rPr>
        <w:t>单位名称：山东智乾土地房地产评估咨询有限公司</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法人代表：王  蒙</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资质等级：贰  级</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营业执照注册号：91370303558949389G</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证书编号：鲁评032033</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机构地址：淄博市张店区淄博义乌小商品城30号楼1701室</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联系电话：0533-6283668</w:t>
      </w:r>
    </w:p>
    <w:p>
      <w:pPr>
        <w:pStyle w:val="4"/>
        <w:spacing w:beforeLines="25" w:afterLines="25" w:line="480" w:lineRule="exact"/>
        <w:ind w:firstLine="562" w:firstLineChars="200"/>
        <w:rPr>
          <w:rFonts w:ascii="仿宋_GB2312" w:hAnsi="仿宋" w:eastAsia="仿宋_GB2312"/>
          <w:sz w:val="28"/>
          <w:szCs w:val="28"/>
        </w:rPr>
      </w:pPr>
      <w:bookmarkStart w:id="25" w:name="_Toc514919464"/>
      <w:r>
        <w:rPr>
          <w:rFonts w:hint="eastAsia" w:ascii="仿宋_GB2312" w:hAnsi="仿宋" w:eastAsia="仿宋_GB2312"/>
          <w:sz w:val="28"/>
          <w:szCs w:val="28"/>
        </w:rPr>
        <w:t>三、估价目的</w:t>
      </w:r>
      <w:bookmarkEnd w:id="25"/>
    </w:p>
    <w:p>
      <w:pPr>
        <w:spacing w:line="480" w:lineRule="exact"/>
        <w:ind w:firstLine="560" w:firstLineChars="200"/>
        <w:rPr>
          <w:rFonts w:ascii="仿宋_GB2312" w:hAnsi="仿宋" w:eastAsia="仿宋_GB2312"/>
          <w:sz w:val="28"/>
        </w:rPr>
      </w:pPr>
      <w:r>
        <w:rPr>
          <w:rFonts w:hint="eastAsia" w:ascii="仿宋_GB2312" w:hAnsi="仿宋" w:eastAsia="仿宋_GB2312"/>
          <w:sz w:val="28"/>
        </w:rPr>
        <w:t>为估价委托人执行司法案件的需要提供房地产市场价值参考。</w:t>
      </w:r>
    </w:p>
    <w:p>
      <w:pPr>
        <w:pStyle w:val="4"/>
        <w:spacing w:beforeLines="25" w:afterLines="25" w:line="480" w:lineRule="exact"/>
        <w:ind w:firstLine="562" w:firstLineChars="200"/>
        <w:rPr>
          <w:rFonts w:ascii="仿宋_GB2312" w:hAnsi="仿宋" w:eastAsia="仿宋_GB2312"/>
          <w:sz w:val="28"/>
          <w:szCs w:val="28"/>
        </w:rPr>
      </w:pPr>
      <w:bookmarkStart w:id="26" w:name="_Toc514919465"/>
      <w:r>
        <w:rPr>
          <w:rFonts w:hint="eastAsia" w:ascii="仿宋_GB2312" w:hAnsi="仿宋" w:eastAsia="仿宋_GB2312"/>
          <w:sz w:val="28"/>
          <w:szCs w:val="28"/>
        </w:rPr>
        <w:t>四、估价对象</w:t>
      </w:r>
      <w:bookmarkEnd w:id="26"/>
    </w:p>
    <w:p>
      <w:pPr>
        <w:spacing w:line="480" w:lineRule="exact"/>
        <w:ind w:firstLine="546" w:firstLineChars="200"/>
        <w:rPr>
          <w:rFonts w:ascii="仿宋_GB2312" w:hAnsi="仿宋" w:eastAsia="仿宋_GB2312"/>
          <w:b/>
          <w:spacing w:val="-4"/>
          <w:sz w:val="28"/>
          <w:szCs w:val="28"/>
        </w:rPr>
      </w:pPr>
      <w:r>
        <w:rPr>
          <w:rFonts w:ascii="仿宋_GB2312" w:hAnsi="仿宋" w:eastAsia="仿宋_GB2312"/>
          <w:b/>
          <w:spacing w:val="-4"/>
          <w:sz w:val="28"/>
          <w:szCs w:val="28"/>
        </w:rPr>
        <w:t>(一)估价对象范围</w:t>
      </w:r>
    </w:p>
    <w:p>
      <w:pPr>
        <w:spacing w:line="480" w:lineRule="exact"/>
        <w:ind w:firstLine="560" w:firstLineChars="200"/>
        <w:rPr>
          <w:rFonts w:ascii="仿宋_GB2312" w:hAnsi="仿宋" w:eastAsia="仿宋_GB2312"/>
          <w:sz w:val="28"/>
        </w:rPr>
      </w:pPr>
      <w:bookmarkStart w:id="27" w:name="_Toc498094830"/>
      <w:r>
        <w:rPr>
          <w:rFonts w:hint="eastAsia" w:ascii="仿宋_GB2312" w:hAnsi="仿宋" w:eastAsia="仿宋_GB2312"/>
          <w:sz w:val="28"/>
        </w:rPr>
        <w:t>根据委托方提供的有关资料，估价人员进行了实地查勘，确定本次估价对象范围为位于</w:t>
      </w:r>
      <w:r>
        <w:rPr>
          <w:rFonts w:hint="eastAsia" w:ascii="仿宋_GB2312" w:hAnsi="仿宋" w:eastAsia="仿宋_GB2312"/>
          <w:sz w:val="28"/>
          <w:lang w:eastAsia="zh-CN"/>
        </w:rPr>
        <w:t>青州市北关新西街3号顺尧小区4号楼3单元2层西</w:t>
      </w:r>
      <w:r>
        <w:rPr>
          <w:rFonts w:hint="eastAsia" w:ascii="仿宋_GB2312" w:hAnsi="仿宋" w:eastAsia="仿宋_GB2312"/>
          <w:sz w:val="28"/>
        </w:rPr>
        <w:t>户住宅房地产，建筑面积为</w:t>
      </w:r>
      <w:r>
        <w:rPr>
          <w:rFonts w:hint="eastAsia" w:ascii="仿宋_GB2312" w:hAnsi="仿宋" w:eastAsia="仿宋_GB2312"/>
          <w:sz w:val="28"/>
          <w:lang w:eastAsia="zh-CN"/>
        </w:rPr>
        <w:t>149.48</w:t>
      </w:r>
      <w:r>
        <w:rPr>
          <w:rFonts w:hint="eastAsia" w:ascii="仿宋_GB2312" w:hAnsi="仿宋" w:eastAsia="仿宋_GB2312"/>
          <w:sz w:val="28"/>
        </w:rPr>
        <w:t>㎡</w:t>
      </w:r>
      <w:r>
        <w:rPr>
          <w:rFonts w:hint="eastAsia" w:ascii="仿宋_GB2312" w:hAnsi="仿宋" w:eastAsia="仿宋_GB2312"/>
          <w:sz w:val="28"/>
          <w:lang w:eastAsia="zh-CN"/>
        </w:rPr>
        <w:t>，</w:t>
      </w:r>
      <w:r>
        <w:rPr>
          <w:rFonts w:hint="eastAsia" w:ascii="仿宋_GB2312" w:hAnsi="仿宋" w:eastAsia="仿宋_GB2312"/>
          <w:sz w:val="28"/>
          <w:lang w:val="en-US" w:eastAsia="zh-CN"/>
        </w:rPr>
        <w:t>带有地上储藏室</w:t>
      </w:r>
      <w:r>
        <w:rPr>
          <w:rFonts w:hint="eastAsia" w:ascii="仿宋_GB2312" w:hAnsi="仿宋" w:eastAsia="仿宋_GB2312"/>
          <w:sz w:val="28"/>
        </w:rPr>
        <w:t>。</w:t>
      </w:r>
    </w:p>
    <w:p>
      <w:pPr>
        <w:spacing w:line="480" w:lineRule="exact"/>
        <w:ind w:firstLine="546" w:firstLineChars="200"/>
        <w:rPr>
          <w:rFonts w:ascii="仿宋_GB2312" w:hAnsi="仿宋" w:eastAsia="仿宋_GB2312"/>
          <w:b/>
          <w:spacing w:val="-4"/>
          <w:sz w:val="28"/>
          <w:szCs w:val="28"/>
        </w:rPr>
      </w:pPr>
      <w:r>
        <w:rPr>
          <w:rFonts w:hint="eastAsia" w:ascii="仿宋_GB2312" w:hAnsi="仿宋" w:eastAsia="仿宋_GB2312"/>
          <w:b/>
          <w:spacing w:val="-4"/>
          <w:sz w:val="28"/>
          <w:szCs w:val="28"/>
        </w:rPr>
        <w:t>（二）权益状况</w:t>
      </w:r>
      <w:bookmarkEnd w:id="27"/>
    </w:p>
    <w:p>
      <w:pPr>
        <w:spacing w:line="480" w:lineRule="exact"/>
        <w:ind w:firstLine="560" w:firstLineChars="200"/>
        <w:rPr>
          <w:rFonts w:ascii="仿宋_GB2312" w:hAnsi="仿宋" w:eastAsia="仿宋_GB2312"/>
          <w:sz w:val="28"/>
        </w:rPr>
      </w:pPr>
      <w:r>
        <w:rPr>
          <w:rFonts w:hint="eastAsia" w:ascii="仿宋_GB2312" w:hAnsi="仿宋" w:eastAsia="仿宋_GB2312"/>
          <w:sz w:val="28"/>
        </w:rPr>
        <w:t>根据《</w:t>
      </w:r>
      <w:r>
        <w:rPr>
          <w:rFonts w:hint="eastAsia" w:ascii="仿宋_GB2312" w:hAnsi="仿宋" w:eastAsia="仿宋_GB2312"/>
          <w:sz w:val="28"/>
          <w:lang w:val="en-US" w:eastAsia="zh-CN"/>
        </w:rPr>
        <w:t>不动产</w:t>
      </w:r>
      <w:r>
        <w:rPr>
          <w:rFonts w:hint="eastAsia" w:ascii="仿宋_GB2312" w:hAnsi="仿宋" w:eastAsia="仿宋_GB2312"/>
          <w:sz w:val="28"/>
        </w:rPr>
        <w:t>权</w:t>
      </w:r>
      <w:r>
        <w:rPr>
          <w:rFonts w:hint="eastAsia" w:ascii="仿宋_GB2312" w:hAnsi="仿宋" w:eastAsia="仿宋_GB2312"/>
          <w:sz w:val="28"/>
          <w:lang w:val="en-US" w:eastAsia="zh-CN"/>
        </w:rPr>
        <w:t>利及其他事项登记信息</w:t>
      </w:r>
      <w:r>
        <w:rPr>
          <w:rFonts w:hint="eastAsia" w:ascii="仿宋_GB2312" w:hAnsi="仿宋" w:eastAsia="仿宋_GB2312"/>
          <w:sz w:val="28"/>
        </w:rPr>
        <w:t>》，房屋所有权人：</w:t>
      </w:r>
      <w:r>
        <w:rPr>
          <w:rFonts w:hint="eastAsia" w:ascii="仿宋_GB2312" w:hAnsi="仿宋" w:eastAsia="仿宋_GB2312"/>
          <w:sz w:val="28"/>
          <w:lang w:eastAsia="zh-CN"/>
        </w:rPr>
        <w:t>郭文瑞；</w:t>
      </w:r>
      <w:r>
        <w:rPr>
          <w:rFonts w:hint="eastAsia" w:ascii="仿宋_GB2312" w:hAnsi="仿宋" w:eastAsia="仿宋_GB2312"/>
          <w:sz w:val="28"/>
          <w:lang w:val="en-US" w:eastAsia="zh-CN"/>
        </w:rPr>
        <w:t>分摊土地面积：29.74平方米；土地使用期限止：2075年3月16日；</w:t>
      </w:r>
      <w:r>
        <w:rPr>
          <w:rFonts w:hint="eastAsia" w:ascii="仿宋_GB2312" w:hAnsi="宋体" w:eastAsia="仿宋_GB2312"/>
          <w:sz w:val="28"/>
          <w:szCs w:val="28"/>
          <w:lang w:val="en-US" w:eastAsia="zh-CN"/>
        </w:rPr>
        <w:t>不动</w:t>
      </w:r>
      <w:r>
        <w:rPr>
          <w:rFonts w:hint="eastAsia" w:ascii="仿宋_GB2312" w:hAnsi="宋体" w:eastAsia="仿宋_GB2312"/>
          <w:sz w:val="28"/>
          <w:szCs w:val="28"/>
        </w:rPr>
        <w:t>产权证号为</w:t>
      </w:r>
      <w:r>
        <w:rPr>
          <w:rFonts w:hint="eastAsia" w:ascii="仿宋_GB2312" w:hAnsi="宋体" w:eastAsia="仿宋_GB2312"/>
          <w:sz w:val="28"/>
          <w:szCs w:val="28"/>
          <w:lang w:val="en-US" w:eastAsia="zh-CN"/>
        </w:rPr>
        <w:t>:鲁（2016）青州市不动产权第0008668号</w:t>
      </w:r>
      <w:r>
        <w:rPr>
          <w:rFonts w:hint="eastAsia" w:ascii="仿宋_GB2312" w:hAnsi="仿宋" w:eastAsia="仿宋_GB2312"/>
          <w:sz w:val="28"/>
        </w:rPr>
        <w:t>。</w:t>
      </w:r>
    </w:p>
    <w:p>
      <w:pPr>
        <w:tabs>
          <w:tab w:val="left" w:pos="675"/>
        </w:tabs>
        <w:spacing w:line="480" w:lineRule="exact"/>
        <w:ind w:firstLine="562" w:firstLineChars="200"/>
        <w:rPr>
          <w:rFonts w:ascii="Arial Narrow" w:hAnsi="Arial Narrow" w:eastAsia="仿宋_GB2312"/>
          <w:b/>
          <w:bCs/>
          <w:sz w:val="28"/>
        </w:rPr>
      </w:pPr>
      <w:r>
        <w:rPr>
          <w:rFonts w:ascii="Arial Narrow" w:hAnsi="Arial Narrow" w:eastAsia="仿宋_GB2312"/>
          <w:b/>
          <w:bCs/>
          <w:sz w:val="28"/>
        </w:rPr>
        <w:t>（三）实物状况</w:t>
      </w:r>
    </w:p>
    <w:p>
      <w:pPr>
        <w:pStyle w:val="10"/>
        <w:tabs>
          <w:tab w:val="left" w:pos="4820"/>
        </w:tabs>
        <w:adjustRightInd w:val="0"/>
        <w:snapToGrid w:val="0"/>
        <w:spacing w:line="480" w:lineRule="exact"/>
        <w:ind w:firstLine="536" w:firstLineChars="200"/>
        <w:rPr>
          <w:rFonts w:ascii="仿宋_GB2312" w:eastAsia="仿宋_GB2312"/>
          <w:spacing w:val="-6"/>
          <w:sz w:val="28"/>
        </w:rPr>
      </w:pPr>
      <w:r>
        <w:rPr>
          <w:rFonts w:hint="eastAsia" w:ascii="仿宋_GB2312" w:hAnsi="仿宋" w:eastAsia="仿宋_GB2312"/>
          <w:spacing w:val="-6"/>
          <w:sz w:val="28"/>
          <w:szCs w:val="28"/>
        </w:rPr>
        <w:t>估价对象幢号：</w:t>
      </w:r>
      <w:r>
        <w:rPr>
          <w:rFonts w:hint="eastAsia" w:ascii="仿宋_GB2312" w:hAnsi="仿宋" w:eastAsia="仿宋_GB2312"/>
          <w:sz w:val="28"/>
          <w:lang w:val="en-US" w:eastAsia="zh-CN"/>
        </w:rPr>
        <w:t>4号</w:t>
      </w:r>
      <w:r>
        <w:rPr>
          <w:rFonts w:hint="eastAsia" w:ascii="仿宋_GB2312" w:hAnsi="仿宋" w:eastAsia="仿宋_GB2312"/>
          <w:sz w:val="28"/>
        </w:rPr>
        <w:t>，结构：混合</w:t>
      </w:r>
      <w:r>
        <w:rPr>
          <w:rFonts w:hint="eastAsia" w:ascii="仿宋_GB2312" w:hAnsi="仿宋" w:eastAsia="仿宋_GB2312"/>
          <w:sz w:val="28"/>
          <w:lang w:val="en-US" w:eastAsia="zh-CN"/>
        </w:rPr>
        <w:t>结构</w:t>
      </w:r>
      <w:r>
        <w:rPr>
          <w:rFonts w:hint="eastAsia" w:ascii="仿宋_GB2312" w:hAnsi="仿宋" w:eastAsia="仿宋_GB2312"/>
          <w:sz w:val="28"/>
        </w:rPr>
        <w:t>，房屋总层数：</w:t>
      </w:r>
      <w:r>
        <w:rPr>
          <w:rFonts w:hint="eastAsia" w:ascii="仿宋_GB2312" w:hAnsi="仿宋" w:eastAsia="仿宋_GB2312"/>
          <w:sz w:val="28"/>
          <w:lang w:val="en-US" w:eastAsia="zh-CN"/>
        </w:rPr>
        <w:t>5</w:t>
      </w:r>
      <w:r>
        <w:rPr>
          <w:rFonts w:hint="eastAsia" w:ascii="仿宋_GB2312" w:hAnsi="仿宋" w:eastAsia="仿宋_GB2312"/>
          <w:sz w:val="28"/>
        </w:rPr>
        <w:t>层，所在层数：</w:t>
      </w:r>
      <w:r>
        <w:rPr>
          <w:rFonts w:hint="eastAsia" w:ascii="仿宋_GB2312" w:hAnsi="仿宋" w:eastAsia="仿宋_GB2312"/>
          <w:sz w:val="28"/>
          <w:lang w:val="en-US" w:eastAsia="zh-CN"/>
        </w:rPr>
        <w:t>2</w:t>
      </w:r>
      <w:r>
        <w:rPr>
          <w:rFonts w:hint="eastAsia" w:ascii="仿宋_GB2312" w:hAnsi="仿宋" w:eastAsia="仿宋_GB2312"/>
          <w:sz w:val="28"/>
        </w:rPr>
        <w:t>层，建筑面积：</w:t>
      </w:r>
      <w:r>
        <w:rPr>
          <w:rFonts w:hint="eastAsia" w:ascii="仿宋_GB2312" w:hAnsi="仿宋" w:eastAsia="仿宋_GB2312"/>
          <w:sz w:val="28"/>
          <w:lang w:eastAsia="zh-CN"/>
        </w:rPr>
        <w:t>149.48</w:t>
      </w:r>
      <w:r>
        <w:rPr>
          <w:rFonts w:hint="eastAsia" w:ascii="仿宋_GB2312" w:hAnsi="仿宋" w:eastAsia="仿宋_GB2312"/>
          <w:sz w:val="28"/>
        </w:rPr>
        <w:t>平方米</w:t>
      </w:r>
      <w:r>
        <w:rPr>
          <w:rFonts w:hint="eastAsia" w:ascii="仿宋_GB2312" w:hAnsi="仿宋" w:eastAsia="仿宋_GB2312"/>
          <w:spacing w:val="-6"/>
          <w:sz w:val="28"/>
          <w:szCs w:val="28"/>
        </w:rPr>
        <w:t>。</w:t>
      </w:r>
      <w:r>
        <w:rPr>
          <w:rFonts w:hint="eastAsia" w:ascii="仿宋" w:hAnsi="仿宋" w:eastAsia="仿宋"/>
          <w:spacing w:val="-6"/>
          <w:sz w:val="28"/>
        </w:rPr>
        <w:t>外墙为</w:t>
      </w:r>
      <w:r>
        <w:rPr>
          <w:rFonts w:hint="eastAsia" w:ascii="仿宋" w:hAnsi="仿宋" w:eastAsia="仿宋"/>
          <w:spacing w:val="-6"/>
          <w:sz w:val="28"/>
          <w:lang w:val="en-US" w:eastAsia="zh-CN"/>
        </w:rPr>
        <w:t>水泥涂料墙面</w:t>
      </w:r>
      <w:r>
        <w:rPr>
          <w:rFonts w:hint="eastAsia" w:ascii="仿宋" w:hAnsi="仿宋" w:eastAsia="仿宋"/>
          <w:spacing w:val="-6"/>
          <w:sz w:val="28"/>
        </w:rPr>
        <w:t>，</w:t>
      </w:r>
      <w:r>
        <w:rPr>
          <w:rFonts w:hint="eastAsia" w:ascii="仿宋_GB2312" w:eastAsia="仿宋_GB2312"/>
          <w:color w:val="000000"/>
          <w:spacing w:val="-6"/>
          <w:sz w:val="28"/>
          <w:lang w:val="en-US" w:eastAsia="zh-CN"/>
        </w:rPr>
        <w:t>因未进入室内勘估，室内装修情况不详，内装修按一般正常情况假设</w:t>
      </w:r>
      <w:r>
        <w:rPr>
          <w:rFonts w:hint="eastAsia" w:ascii="Arial Narrow" w:hAnsi="Arial Narrow" w:eastAsia="仿宋_GB2312"/>
          <w:sz w:val="28"/>
          <w:lang w:eastAsia="zh-CN"/>
        </w:rPr>
        <w:t>：</w:t>
      </w:r>
      <w:r>
        <w:rPr>
          <w:rFonts w:hint="eastAsia" w:ascii="仿宋_GB2312" w:eastAsia="仿宋_GB2312"/>
          <w:color w:val="000000"/>
          <w:spacing w:val="-6"/>
          <w:sz w:val="28"/>
        </w:rPr>
        <w:t>内墙</w:t>
      </w:r>
      <w:r>
        <w:rPr>
          <w:rFonts w:hint="eastAsia" w:ascii="仿宋_GB2312" w:eastAsia="仿宋_GB2312"/>
          <w:color w:val="000000"/>
          <w:spacing w:val="-6"/>
          <w:sz w:val="28"/>
          <w:lang w:val="en-US" w:eastAsia="zh-CN"/>
        </w:rPr>
        <w:t>涂料</w:t>
      </w:r>
      <w:r>
        <w:rPr>
          <w:rFonts w:hint="eastAsia" w:ascii="仿宋_GB2312" w:eastAsia="仿宋_GB2312"/>
          <w:color w:val="000000"/>
          <w:spacing w:val="-6"/>
          <w:sz w:val="28"/>
        </w:rPr>
        <w:t>，木门，</w:t>
      </w:r>
      <w:r>
        <w:rPr>
          <w:rFonts w:hint="eastAsia" w:ascii="仿宋" w:hAnsi="仿宋" w:eastAsia="仿宋"/>
          <w:spacing w:val="-6"/>
          <w:sz w:val="28"/>
          <w:lang w:val="en-US" w:eastAsia="zh-CN"/>
        </w:rPr>
        <w:t>铝合金</w:t>
      </w:r>
      <w:r>
        <w:rPr>
          <w:rFonts w:hint="eastAsia" w:ascii="仿宋" w:hAnsi="仿宋" w:eastAsia="仿宋"/>
          <w:spacing w:val="-6"/>
          <w:sz w:val="28"/>
        </w:rPr>
        <w:t>窗</w:t>
      </w:r>
      <w:r>
        <w:rPr>
          <w:rFonts w:hint="eastAsia" w:ascii="仿宋" w:hAnsi="仿宋" w:eastAsia="仿宋"/>
          <w:bCs/>
          <w:spacing w:val="-6"/>
          <w:sz w:val="28"/>
        </w:rPr>
        <w:t>，</w:t>
      </w:r>
      <w:r>
        <w:rPr>
          <w:rFonts w:hint="eastAsia" w:ascii="仿宋_GB2312" w:eastAsia="仿宋_GB2312"/>
          <w:color w:val="000000"/>
          <w:spacing w:val="-6"/>
          <w:sz w:val="28"/>
        </w:rPr>
        <w:t>瓷砖地面，厨房、卫生间瓷砖地面、墙面，</w:t>
      </w:r>
      <w:r>
        <w:rPr>
          <w:rFonts w:hint="eastAsia" w:ascii="仿宋" w:hAnsi="仿宋" w:eastAsia="仿宋"/>
          <w:bCs/>
          <w:spacing w:val="-6"/>
          <w:sz w:val="28"/>
        </w:rPr>
        <w:t>水、电、暖气、燃气配套设施齐全</w:t>
      </w:r>
      <w:r>
        <w:rPr>
          <w:rFonts w:hint="eastAsia" w:ascii="仿宋" w:hAnsi="仿宋" w:eastAsia="仿宋"/>
          <w:spacing w:val="-6"/>
          <w:sz w:val="28"/>
        </w:rPr>
        <w:t>，维修、保养、使用状况良好。</w:t>
      </w:r>
      <w:r>
        <w:rPr>
          <w:rFonts w:ascii="仿宋_GB2312" w:eastAsia="仿宋_GB2312"/>
          <w:spacing w:val="-6"/>
          <w:sz w:val="28"/>
        </w:rPr>
        <w:t xml:space="preserve"> </w:t>
      </w:r>
    </w:p>
    <w:p>
      <w:pPr>
        <w:spacing w:line="480" w:lineRule="exact"/>
        <w:ind w:firstLine="546" w:firstLineChars="200"/>
        <w:rPr>
          <w:rFonts w:ascii="仿宋_GB2312" w:hAnsi="仿宋" w:eastAsia="仿宋_GB2312"/>
          <w:b/>
          <w:spacing w:val="-4"/>
          <w:sz w:val="28"/>
          <w:szCs w:val="28"/>
        </w:rPr>
      </w:pPr>
      <w:r>
        <w:rPr>
          <w:rFonts w:hint="eastAsia" w:ascii="仿宋_GB2312" w:hAnsi="仿宋" w:eastAsia="仿宋_GB2312"/>
          <w:b/>
          <w:spacing w:val="-4"/>
          <w:sz w:val="28"/>
          <w:szCs w:val="28"/>
        </w:rPr>
        <w:t>（四）区位状况：</w:t>
      </w:r>
    </w:p>
    <w:p>
      <w:pPr>
        <w:tabs>
          <w:tab w:val="left" w:pos="675"/>
        </w:tabs>
        <w:spacing w:line="480" w:lineRule="exact"/>
        <w:ind w:firstLine="536" w:firstLineChars="200"/>
        <w:rPr>
          <w:rFonts w:ascii="仿宋_GB2312" w:hAnsi="仿宋" w:eastAsia="仿宋_GB2312"/>
          <w:spacing w:val="-6"/>
          <w:sz w:val="28"/>
          <w:szCs w:val="28"/>
        </w:rPr>
      </w:pPr>
      <w:r>
        <w:rPr>
          <w:rFonts w:hint="eastAsia" w:ascii="仿宋_GB2312" w:hAnsi="仿宋" w:eastAsia="仿宋_GB2312"/>
          <w:spacing w:val="-6"/>
          <w:sz w:val="28"/>
          <w:szCs w:val="28"/>
        </w:rPr>
        <w:t>估价对象所在小区</w:t>
      </w:r>
      <w:r>
        <w:rPr>
          <w:rFonts w:hint="eastAsia" w:ascii="仿宋_GB2312" w:hAnsi="仿宋" w:eastAsia="仿宋_GB2312"/>
          <w:spacing w:val="-6"/>
          <w:sz w:val="28"/>
          <w:szCs w:val="28"/>
          <w:lang w:val="en-US" w:eastAsia="zh-CN"/>
        </w:rPr>
        <w:t>西</w:t>
      </w:r>
      <w:r>
        <w:rPr>
          <w:rFonts w:hint="eastAsia" w:ascii="仿宋_GB2312" w:hAnsi="仿宋" w:eastAsia="仿宋_GB2312"/>
          <w:spacing w:val="-6"/>
          <w:sz w:val="28"/>
          <w:szCs w:val="28"/>
        </w:rPr>
        <w:t>临</w:t>
      </w:r>
      <w:r>
        <w:rPr>
          <w:rFonts w:hint="eastAsia" w:ascii="仿宋_GB2312" w:hAnsi="仿宋" w:eastAsia="仿宋_GB2312"/>
          <w:spacing w:val="-6"/>
          <w:sz w:val="28"/>
          <w:szCs w:val="28"/>
          <w:lang w:val="en-US" w:eastAsia="zh-CN"/>
        </w:rPr>
        <w:t>北关新西街</w:t>
      </w:r>
      <w:r>
        <w:rPr>
          <w:rFonts w:hint="eastAsia" w:ascii="仿宋_GB2312" w:hAnsi="仿宋" w:eastAsia="仿宋_GB2312"/>
          <w:spacing w:val="-6"/>
          <w:sz w:val="28"/>
          <w:szCs w:val="28"/>
        </w:rPr>
        <w:t>，</w:t>
      </w:r>
      <w:r>
        <w:rPr>
          <w:rFonts w:hint="eastAsia" w:ascii="仿宋_GB2312" w:hAnsi="仿宋" w:eastAsia="仿宋_GB2312"/>
          <w:spacing w:val="-6"/>
          <w:sz w:val="28"/>
          <w:szCs w:val="28"/>
          <w:lang w:val="en-US" w:eastAsia="zh-CN"/>
        </w:rPr>
        <w:t>南</w:t>
      </w:r>
      <w:r>
        <w:rPr>
          <w:rFonts w:hint="eastAsia" w:ascii="仿宋_GB2312" w:hAnsi="仿宋" w:eastAsia="仿宋_GB2312"/>
          <w:spacing w:val="-6"/>
          <w:sz w:val="28"/>
          <w:szCs w:val="28"/>
        </w:rPr>
        <w:t>临</w:t>
      </w:r>
      <w:r>
        <w:rPr>
          <w:rFonts w:hint="eastAsia" w:ascii="仿宋_GB2312" w:hAnsi="仿宋" w:eastAsia="仿宋_GB2312"/>
          <w:spacing w:val="-6"/>
          <w:sz w:val="28"/>
          <w:szCs w:val="28"/>
          <w:lang w:val="en-US" w:eastAsia="zh-CN"/>
        </w:rPr>
        <w:t>真君庙街</w:t>
      </w:r>
      <w:r>
        <w:rPr>
          <w:rFonts w:hint="eastAsia" w:ascii="仿宋_GB2312" w:hAnsi="仿宋" w:eastAsia="仿宋_GB2312"/>
          <w:spacing w:val="-6"/>
          <w:sz w:val="28"/>
          <w:szCs w:val="28"/>
        </w:rPr>
        <w:t>，周边有</w:t>
      </w:r>
      <w:r>
        <w:rPr>
          <w:rFonts w:hint="eastAsia" w:ascii="仿宋_GB2312" w:hAnsi="仿宋" w:eastAsia="仿宋_GB2312"/>
          <w:spacing w:val="-6"/>
          <w:sz w:val="28"/>
          <w:szCs w:val="28"/>
          <w:lang w:val="en-US" w:eastAsia="zh-CN"/>
        </w:rPr>
        <w:t>西街嘉苑小区</w:t>
      </w:r>
      <w:r>
        <w:rPr>
          <w:rFonts w:hint="eastAsia" w:ascii="仿宋_GB2312" w:hAnsi="仿宋" w:eastAsia="仿宋_GB2312"/>
          <w:spacing w:val="-6"/>
          <w:sz w:val="28"/>
          <w:szCs w:val="28"/>
        </w:rPr>
        <w:t>，</w:t>
      </w:r>
      <w:r>
        <w:rPr>
          <w:rFonts w:hint="eastAsia" w:ascii="仿宋_GB2312" w:hAnsi="仿宋" w:eastAsia="仿宋_GB2312"/>
          <w:spacing w:val="-6"/>
          <w:sz w:val="28"/>
          <w:szCs w:val="28"/>
          <w:lang w:val="en-US" w:eastAsia="zh-CN"/>
        </w:rPr>
        <w:t>王府街道东阳城社区服务中心，</w:t>
      </w:r>
      <w:r>
        <w:rPr>
          <w:rFonts w:hint="eastAsia" w:ascii="仿宋_GB2312" w:hAnsi="仿宋" w:eastAsia="仿宋_GB2312"/>
          <w:spacing w:val="-6"/>
          <w:sz w:val="28"/>
          <w:szCs w:val="28"/>
        </w:rPr>
        <w:t>周边服务配套设施较齐全，交通较为便利。做为住宅类房地产，该区域位置较好。</w:t>
      </w:r>
    </w:p>
    <w:p>
      <w:pPr>
        <w:pStyle w:val="4"/>
        <w:spacing w:beforeLines="25" w:afterLines="25" w:line="480" w:lineRule="exact"/>
        <w:ind w:firstLine="562" w:firstLineChars="200"/>
        <w:rPr>
          <w:rFonts w:ascii="仿宋_GB2312" w:hAnsi="仿宋" w:eastAsia="仿宋_GB2312"/>
          <w:sz w:val="28"/>
          <w:szCs w:val="28"/>
        </w:rPr>
      </w:pPr>
      <w:bookmarkStart w:id="28" w:name="_Toc514919466"/>
      <w:r>
        <w:rPr>
          <w:rFonts w:hint="eastAsia" w:ascii="仿宋_GB2312" w:hAnsi="仿宋" w:eastAsia="仿宋_GB2312"/>
          <w:sz w:val="28"/>
          <w:szCs w:val="28"/>
        </w:rPr>
        <w:t>五、价值时点</w:t>
      </w:r>
      <w:bookmarkEnd w:id="28"/>
    </w:p>
    <w:p>
      <w:pPr>
        <w:tabs>
          <w:tab w:val="left" w:pos="675"/>
        </w:tabs>
        <w:spacing w:line="480" w:lineRule="exact"/>
        <w:ind w:firstLine="560" w:firstLineChars="200"/>
        <w:rPr>
          <w:rFonts w:ascii="仿宋_GB2312" w:hAnsi="宋体" w:eastAsia="仿宋_GB2312"/>
          <w:sz w:val="28"/>
        </w:rPr>
      </w:pPr>
      <w:r>
        <w:rPr>
          <w:rFonts w:hint="eastAsia" w:ascii="仿宋_GB2312" w:hAnsi="宋体" w:eastAsia="仿宋_GB2312"/>
          <w:sz w:val="28"/>
        </w:rPr>
        <w:t>本报告的价值时点为</w:t>
      </w:r>
      <w:r>
        <w:rPr>
          <w:rFonts w:hint="eastAsia" w:ascii="仿宋_GB2312" w:hAnsi="仿宋" w:eastAsia="仿宋_GB2312"/>
          <w:sz w:val="28"/>
          <w:szCs w:val="28"/>
        </w:rPr>
        <w:t>2018年</w:t>
      </w:r>
      <w:r>
        <w:rPr>
          <w:rFonts w:hint="eastAsia" w:ascii="仿宋_GB2312" w:hAnsi="仿宋" w:eastAsia="仿宋_GB2312"/>
          <w:sz w:val="28"/>
          <w:szCs w:val="28"/>
          <w:lang w:val="en-US" w:eastAsia="zh-CN"/>
        </w:rPr>
        <w:t>8</w:t>
      </w:r>
      <w:r>
        <w:rPr>
          <w:rFonts w:hint="eastAsia" w:ascii="仿宋_GB2312" w:hAnsi="仿宋" w:eastAsia="仿宋_GB2312"/>
          <w:sz w:val="28"/>
          <w:szCs w:val="28"/>
        </w:rPr>
        <w:t>月</w:t>
      </w:r>
      <w:r>
        <w:rPr>
          <w:rFonts w:hint="eastAsia" w:ascii="仿宋_GB2312" w:hAnsi="仿宋" w:eastAsia="仿宋_GB2312"/>
          <w:sz w:val="28"/>
          <w:szCs w:val="28"/>
          <w:lang w:val="en-US" w:eastAsia="zh-CN"/>
        </w:rPr>
        <w:t>14</w:t>
      </w:r>
      <w:r>
        <w:rPr>
          <w:rFonts w:hint="eastAsia" w:ascii="仿宋_GB2312" w:hAnsi="仿宋" w:eastAsia="仿宋_GB2312"/>
          <w:sz w:val="28"/>
          <w:szCs w:val="28"/>
        </w:rPr>
        <w:t>日</w:t>
      </w:r>
      <w:r>
        <w:rPr>
          <w:rFonts w:hint="eastAsia" w:ascii="仿宋_GB2312" w:hAnsi="宋体" w:eastAsia="仿宋_GB2312"/>
          <w:sz w:val="28"/>
        </w:rPr>
        <w:t>(实地查勘日)。</w:t>
      </w:r>
    </w:p>
    <w:p>
      <w:pPr>
        <w:pStyle w:val="4"/>
        <w:spacing w:beforeLines="25" w:afterLines="25" w:line="480" w:lineRule="exact"/>
        <w:ind w:firstLine="562" w:firstLineChars="200"/>
        <w:rPr>
          <w:rFonts w:ascii="仿宋_GB2312" w:hAnsi="仿宋" w:eastAsia="仿宋_GB2312"/>
          <w:sz w:val="28"/>
          <w:szCs w:val="28"/>
        </w:rPr>
      </w:pPr>
      <w:bookmarkStart w:id="29" w:name="_Toc514919467"/>
      <w:r>
        <w:rPr>
          <w:rFonts w:hint="eastAsia" w:ascii="仿宋_GB2312" w:hAnsi="仿宋" w:eastAsia="仿宋_GB2312"/>
          <w:sz w:val="28"/>
          <w:szCs w:val="28"/>
        </w:rPr>
        <w:t>六、价值类型</w:t>
      </w:r>
      <w:bookmarkEnd w:id="29"/>
    </w:p>
    <w:p>
      <w:pPr>
        <w:spacing w:line="480" w:lineRule="exact"/>
        <w:ind w:firstLine="560" w:firstLineChars="200"/>
        <w:rPr>
          <w:rFonts w:ascii="仿宋_GB2312" w:hAnsi="Arial Narrow" w:eastAsia="仿宋_GB2312"/>
          <w:sz w:val="28"/>
        </w:rPr>
      </w:pPr>
      <w:bookmarkStart w:id="30" w:name="_Toc467237615"/>
      <w:r>
        <w:rPr>
          <w:rFonts w:hint="eastAsia" w:ascii="仿宋_GB2312" w:hAnsi="Arial Narrow" w:eastAsia="仿宋_GB2312"/>
          <w:sz w:val="28"/>
        </w:rPr>
        <w:t>本次估价结果为市场价值，采用公开市场价值标准。</w:t>
      </w:r>
    </w:p>
    <w:p>
      <w:pPr>
        <w:spacing w:line="48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pPr>
        <w:spacing w:line="480" w:lineRule="exact"/>
        <w:ind w:firstLine="560" w:firstLineChars="200"/>
        <w:rPr>
          <w:rFonts w:ascii="仿宋_GB2312" w:hAnsi="Arial Narrow" w:eastAsia="仿宋_GB2312"/>
          <w:sz w:val="28"/>
        </w:rPr>
      </w:pPr>
      <w:r>
        <w:rPr>
          <w:rFonts w:hint="eastAsia" w:ascii="仿宋_GB2312" w:hAnsi="仿宋" w:eastAsia="仿宋_GB2312"/>
          <w:sz w:val="28"/>
          <w:szCs w:val="28"/>
        </w:rPr>
        <w:t>公开市场价值是估价对象经适当营销后，由熟悉情况、谨慎行事且不受强迫的交易双方，以公平交易方式在价值时点自愿进行交易的金额</w:t>
      </w:r>
      <w:r>
        <w:rPr>
          <w:rFonts w:ascii="仿宋_GB2312" w:hAnsi="Arial Narrow" w:eastAsia="仿宋_GB2312"/>
          <w:sz w:val="28"/>
        </w:rPr>
        <w:t>。</w:t>
      </w:r>
    </w:p>
    <w:p>
      <w:pPr>
        <w:pStyle w:val="4"/>
        <w:spacing w:beforeLines="25" w:afterLines="25" w:line="480" w:lineRule="exact"/>
        <w:ind w:firstLine="562" w:firstLineChars="200"/>
        <w:rPr>
          <w:rFonts w:ascii="仿宋_GB2312" w:hAnsi="仿宋" w:eastAsia="仿宋_GB2312"/>
          <w:sz w:val="28"/>
          <w:szCs w:val="28"/>
        </w:rPr>
      </w:pPr>
      <w:bookmarkStart w:id="31" w:name="_Toc514919468"/>
      <w:r>
        <w:rPr>
          <w:rFonts w:hint="eastAsia" w:ascii="仿宋_GB2312" w:hAnsi="仿宋" w:eastAsia="仿宋_GB2312"/>
          <w:sz w:val="28"/>
          <w:szCs w:val="28"/>
        </w:rPr>
        <w:t>七、估价原则</w:t>
      </w:r>
      <w:bookmarkEnd w:id="31"/>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我们按照《房地产估价规范》的规定，遵循估价行业公认的估价工作原则，对估价对象进行独立、客观、科学的评价，并遵守国家保密规定。本次估价中我们还特别遵循以下估价原则：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1.独立、客观、公正原则：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遵循的独立、客观、公正原则，要求站在中立的原则立场上，实事求是，公平正直地评估出对各方估价利害关系人均是公平合理的价值或价格。</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2.合法原则：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遵循合法原则，要求估价结果是在依法判定的估价对象状况下的价值或价格。</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3.价值时点原则：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遵循价值时点原则，要求估价结果是在根据估价目的确定的某一特定时间的价值或价格。</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4.替代原则：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遵循替代原则，要求估价结果与估价对象的类似房地产在同等条件下价值或价格偏差在合理范围内。</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5.最高最佳利用原则：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遵循最高最佳利用原则，要求估价结果是在估价对象最高最佳使用利用状况下的价值或价格。</w:t>
      </w:r>
    </w:p>
    <w:p>
      <w:pPr>
        <w:pStyle w:val="4"/>
        <w:spacing w:beforeLines="25" w:afterLines="25" w:line="480" w:lineRule="exact"/>
        <w:ind w:firstLine="562" w:firstLineChars="200"/>
        <w:rPr>
          <w:rFonts w:ascii="仿宋_GB2312" w:hAnsi="仿宋" w:eastAsia="仿宋_GB2312"/>
          <w:sz w:val="28"/>
          <w:szCs w:val="28"/>
        </w:rPr>
      </w:pPr>
      <w:bookmarkStart w:id="32" w:name="_Toc514919469"/>
      <w:r>
        <w:rPr>
          <w:rFonts w:hint="eastAsia" w:ascii="仿宋_GB2312" w:hAnsi="仿宋" w:eastAsia="仿宋_GB2312"/>
          <w:sz w:val="28"/>
          <w:szCs w:val="28"/>
        </w:rPr>
        <w:t>八、估价依据</w:t>
      </w:r>
      <w:bookmarkEnd w:id="30"/>
      <w:bookmarkEnd w:id="32"/>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(一)本此估价所依据的有关法律、法规和部门规章及各级地方政府或行政主管部门的有关规定： </w:t>
      </w:r>
    </w:p>
    <w:p>
      <w:pPr>
        <w:pStyle w:val="34"/>
        <w:adjustRightInd w:val="0"/>
        <w:snapToGrid w:val="0"/>
        <w:spacing w:line="480" w:lineRule="exact"/>
        <w:ind w:left="105" w:leftChars="50" w:right="105" w:rightChars="50" w:firstLine="560" w:firstLineChars="200"/>
        <w:rPr>
          <w:rFonts w:hAnsi="仿宋"/>
        </w:rPr>
      </w:pPr>
      <w:r>
        <w:rPr>
          <w:rFonts w:hint="eastAsia" w:hAnsi="仿宋"/>
        </w:rPr>
        <w:t>1.</w:t>
      </w:r>
      <w:r>
        <w:rPr>
          <w:rFonts w:hint="eastAsia" w:hAnsi="仿宋" w:cs="宋体-18030"/>
        </w:rPr>
        <w:t>《中华人民共和国物权法》（2007年3月16日第十届全国人民代表大会第五次会议通过  国家主席令62号公布）</w:t>
      </w:r>
    </w:p>
    <w:p>
      <w:pPr>
        <w:pStyle w:val="34"/>
        <w:adjustRightInd w:val="0"/>
        <w:snapToGrid w:val="0"/>
        <w:spacing w:line="480" w:lineRule="exact"/>
        <w:ind w:left="105" w:leftChars="50" w:right="105" w:rightChars="50" w:firstLine="560" w:firstLineChars="200"/>
        <w:rPr>
          <w:rFonts w:hAnsi="仿宋"/>
        </w:rPr>
      </w:pPr>
      <w:r>
        <w:rPr>
          <w:rFonts w:hint="eastAsia" w:hAnsi="仿宋"/>
        </w:rPr>
        <w:t>2.《中华人民共和国城市房地产管理法》（2007年8月30日第十届全国人民代表大会常务委员会第二十九次会议通过  国家主席令72号公布）</w:t>
      </w:r>
    </w:p>
    <w:p>
      <w:pPr>
        <w:pStyle w:val="34"/>
        <w:adjustRightInd w:val="0"/>
        <w:snapToGrid w:val="0"/>
        <w:spacing w:line="480" w:lineRule="exact"/>
        <w:ind w:left="105" w:leftChars="50" w:right="105" w:rightChars="50" w:firstLine="560" w:firstLineChars="200"/>
        <w:rPr>
          <w:rFonts w:hAnsi="仿宋"/>
        </w:rPr>
      </w:pPr>
      <w:r>
        <w:rPr>
          <w:rFonts w:hint="eastAsia" w:hAnsi="仿宋"/>
        </w:rPr>
        <w:t>3.《中华人民共和国土地管理法》（2004年8月28日第十届全国人民代表大会常务委员会第十一次会议第二次修正  国家主席令 27号公布）</w:t>
      </w:r>
    </w:p>
    <w:p>
      <w:pPr>
        <w:pStyle w:val="34"/>
        <w:adjustRightInd w:val="0"/>
        <w:snapToGrid w:val="0"/>
        <w:spacing w:line="480" w:lineRule="exact"/>
        <w:ind w:left="105" w:leftChars="50" w:right="105" w:rightChars="50" w:firstLine="560" w:firstLineChars="200"/>
        <w:rPr>
          <w:rFonts w:hAnsi="仿宋"/>
        </w:rPr>
      </w:pPr>
      <w:r>
        <w:rPr>
          <w:rFonts w:hint="eastAsia" w:hAnsi="仿宋"/>
        </w:rPr>
        <w:t>4.《中华人民共和国担保法》（1995年6月30日第八届全国人民代表大会常务委员会第十四次会议通过）</w:t>
      </w:r>
    </w:p>
    <w:p>
      <w:pPr>
        <w:pStyle w:val="34"/>
        <w:adjustRightInd w:val="0"/>
        <w:snapToGrid w:val="0"/>
        <w:spacing w:line="480" w:lineRule="exact"/>
        <w:ind w:left="105" w:leftChars="50" w:right="105" w:rightChars="50" w:firstLine="560" w:firstLineChars="200"/>
        <w:rPr>
          <w:rFonts w:hAnsi="仿宋"/>
        </w:rPr>
      </w:pPr>
      <w:r>
        <w:rPr>
          <w:rFonts w:hint="eastAsia" w:hAnsi="仿宋"/>
        </w:rPr>
        <w:t>5.《中华人民共和国拍卖法》（1996年7月5日第八届全国人民代表大会常务委员会第二十次会议通过,根据2004年8月28日第十届全国人民代表大会常务委员会第十一次会议《关于修改〈中华人民共和国拍卖法〉的决定》修正）</w:t>
      </w:r>
    </w:p>
    <w:p>
      <w:pPr>
        <w:pStyle w:val="34"/>
        <w:adjustRightInd w:val="0"/>
        <w:snapToGrid w:val="0"/>
        <w:spacing w:line="480" w:lineRule="exact"/>
        <w:ind w:left="105" w:leftChars="50" w:right="105" w:rightChars="50" w:firstLine="560" w:firstLineChars="200"/>
        <w:rPr>
          <w:rFonts w:hAnsi="仿宋"/>
        </w:rPr>
      </w:pPr>
      <w:r>
        <w:rPr>
          <w:rFonts w:hint="eastAsia" w:hAnsi="仿宋"/>
        </w:rPr>
        <w:t>6.《最高人民法院关于适用《中华人民共和国担保法》若干问题的解释》（2000年9月29日最高人民法院审判委员会第1133次会议通过 法释[2000]44号）</w:t>
      </w:r>
    </w:p>
    <w:p>
      <w:pPr>
        <w:pStyle w:val="34"/>
        <w:adjustRightInd w:val="0"/>
        <w:snapToGrid w:val="0"/>
        <w:spacing w:line="480" w:lineRule="exact"/>
        <w:ind w:left="105" w:leftChars="50" w:right="105" w:rightChars="50" w:firstLine="560" w:firstLineChars="200"/>
        <w:rPr>
          <w:rFonts w:hAnsi="仿宋"/>
        </w:rPr>
      </w:pPr>
      <w:r>
        <w:rPr>
          <w:rFonts w:hint="eastAsia" w:hAnsi="仿宋"/>
        </w:rPr>
        <w:t>7.《中华人民共和国城镇国有土地使用权出让和转让暂行条例》</w:t>
      </w:r>
    </w:p>
    <w:p>
      <w:pPr>
        <w:pStyle w:val="34"/>
        <w:adjustRightInd w:val="0"/>
        <w:snapToGrid w:val="0"/>
        <w:spacing w:line="480" w:lineRule="exact"/>
        <w:ind w:left="105" w:leftChars="50" w:right="105" w:rightChars="50" w:firstLine="560" w:firstLineChars="200"/>
        <w:rPr>
          <w:rFonts w:hAnsi="仿宋"/>
        </w:rPr>
      </w:pPr>
      <w:r>
        <w:rPr>
          <w:rFonts w:hint="eastAsia" w:hAnsi="仿宋"/>
        </w:rPr>
        <w:t>8.</w:t>
      </w:r>
      <w:r>
        <w:rPr>
          <w:rFonts w:hint="eastAsia" w:hAnsi="仿宋" w:cs="宋体-18030"/>
          <w:szCs w:val="28"/>
        </w:rPr>
        <w:t>《中华人民共和国资产评估法》（2016年7月2日 中华人民共和国主席令第四十六号）</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 (二)本此估价采用的估价标准、技术规程： </w:t>
      </w:r>
    </w:p>
    <w:p>
      <w:pPr>
        <w:pStyle w:val="34"/>
        <w:adjustRightInd w:val="0"/>
        <w:snapToGrid w:val="0"/>
        <w:spacing w:line="480" w:lineRule="exact"/>
        <w:ind w:left="105" w:leftChars="50" w:right="105" w:rightChars="50" w:firstLine="560" w:firstLineChars="200"/>
        <w:rPr>
          <w:rFonts w:hAnsi="仿宋"/>
        </w:rPr>
      </w:pPr>
      <w:r>
        <w:rPr>
          <w:rFonts w:hint="eastAsia" w:hAnsi="仿宋"/>
        </w:rPr>
        <w:t>1. 中华人民共和国国家标准《房地产估价规范》（2015年12月1日  GB/T50291-2015）</w:t>
      </w:r>
    </w:p>
    <w:p>
      <w:pPr>
        <w:pStyle w:val="34"/>
        <w:adjustRightInd w:val="0"/>
        <w:snapToGrid w:val="0"/>
        <w:spacing w:line="480" w:lineRule="exact"/>
        <w:ind w:left="105" w:leftChars="50" w:right="105" w:rightChars="50" w:firstLine="560" w:firstLineChars="200"/>
        <w:rPr>
          <w:rFonts w:hAnsi="仿宋"/>
        </w:rPr>
      </w:pPr>
      <w:r>
        <w:rPr>
          <w:rFonts w:hint="eastAsia" w:hAnsi="仿宋"/>
        </w:rPr>
        <w:t>2.《房地产估价基本术语标准》（GB/T 50899-2013）</w:t>
      </w:r>
    </w:p>
    <w:p>
      <w:pPr>
        <w:pStyle w:val="34"/>
        <w:adjustRightInd w:val="0"/>
        <w:snapToGrid w:val="0"/>
        <w:spacing w:line="480" w:lineRule="exact"/>
        <w:ind w:left="105" w:leftChars="50" w:right="105" w:rightChars="50" w:firstLine="560" w:firstLineChars="200"/>
        <w:rPr>
          <w:rFonts w:hAnsi="仿宋"/>
        </w:rPr>
      </w:pPr>
      <w:r>
        <w:rPr>
          <w:rFonts w:hint="eastAsia" w:hAnsi="仿宋"/>
        </w:rPr>
        <w:t>3.《山东省建筑工程价目表》</w:t>
      </w:r>
    </w:p>
    <w:p>
      <w:pPr>
        <w:pStyle w:val="34"/>
        <w:adjustRightInd w:val="0"/>
        <w:snapToGrid w:val="0"/>
        <w:spacing w:line="480" w:lineRule="exact"/>
        <w:ind w:left="105" w:leftChars="50" w:right="105" w:rightChars="50" w:firstLine="560" w:firstLineChars="200"/>
        <w:rPr>
          <w:rFonts w:hAnsi="仿宋"/>
        </w:rPr>
      </w:pPr>
      <w:r>
        <w:rPr>
          <w:rFonts w:hint="eastAsia" w:hAnsi="仿宋"/>
        </w:rPr>
        <w:t xml:space="preserve">4.《山东省建筑工程消耗量定额》 </w:t>
      </w:r>
    </w:p>
    <w:p>
      <w:pPr>
        <w:pStyle w:val="34"/>
        <w:adjustRightInd w:val="0"/>
        <w:snapToGrid w:val="0"/>
        <w:spacing w:line="480" w:lineRule="exact"/>
        <w:ind w:left="105" w:leftChars="50" w:right="105" w:rightChars="50" w:firstLine="560" w:firstLineChars="200"/>
        <w:rPr>
          <w:rFonts w:hAnsi="仿宋"/>
          <w:color w:val="FF0000"/>
        </w:rPr>
      </w:pPr>
      <w:r>
        <w:rPr>
          <w:rFonts w:hint="eastAsia" w:hAnsi="仿宋"/>
        </w:rPr>
        <w:t>5. 淄博市人民政府关于《城市基础设施配套费征收使用管理的有关规定》（淄政发[2006]44号）</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(三)委托人提供的有关资料： </w:t>
      </w:r>
    </w:p>
    <w:p>
      <w:pPr>
        <w:pStyle w:val="34"/>
        <w:adjustRightInd w:val="0"/>
        <w:snapToGrid w:val="0"/>
        <w:spacing w:line="480" w:lineRule="exact"/>
        <w:ind w:left="105" w:leftChars="50" w:right="105" w:rightChars="50" w:firstLine="560" w:firstLineChars="200"/>
        <w:rPr>
          <w:rFonts w:hint="eastAsia" w:hAnsi="仿宋"/>
        </w:rPr>
      </w:pPr>
      <w:r>
        <w:rPr>
          <w:rFonts w:hint="eastAsia" w:hAnsi="仿宋"/>
        </w:rPr>
        <w:t>1.《</w:t>
      </w:r>
      <w:r>
        <w:rPr>
          <w:rFonts w:hint="eastAsia" w:hAnsi="仿宋"/>
          <w:bCs/>
        </w:rPr>
        <w:t>桓台县人民法院技术室</w:t>
      </w:r>
      <w:r>
        <w:rPr>
          <w:rFonts w:hint="eastAsia" w:hAnsi="仿宋"/>
        </w:rPr>
        <w:t>鉴定委托书》</w:t>
      </w:r>
    </w:p>
    <w:p>
      <w:pPr>
        <w:pStyle w:val="34"/>
        <w:adjustRightInd w:val="0"/>
        <w:snapToGrid w:val="0"/>
        <w:spacing w:line="480" w:lineRule="exact"/>
        <w:ind w:left="105" w:leftChars="50" w:right="105" w:rightChars="50" w:firstLine="560" w:firstLineChars="200"/>
        <w:rPr>
          <w:rFonts w:hint="eastAsia" w:hAnsi="仿宋" w:eastAsia="仿宋_GB2312"/>
          <w:lang w:val="en-US" w:eastAsia="zh-CN"/>
        </w:rPr>
      </w:pPr>
      <w:r>
        <w:rPr>
          <w:rFonts w:hint="eastAsia" w:hAnsi="仿宋"/>
          <w:lang w:val="en-US" w:eastAsia="zh-CN"/>
        </w:rPr>
        <w:t>2.《</w:t>
      </w:r>
      <w:r>
        <w:rPr>
          <w:rFonts w:hint="eastAsia" w:hAnsi="仿宋"/>
          <w:bCs/>
        </w:rPr>
        <w:t>桓台县人民法院</w:t>
      </w:r>
      <w:r>
        <w:rPr>
          <w:rFonts w:hint="eastAsia" w:hAnsi="仿宋"/>
          <w:bCs/>
          <w:lang w:val="en-US" w:eastAsia="zh-CN"/>
        </w:rPr>
        <w:t>执行裁定书</w:t>
      </w:r>
      <w:r>
        <w:rPr>
          <w:rFonts w:hint="eastAsia" w:hAnsi="仿宋"/>
          <w:lang w:val="en-US" w:eastAsia="zh-CN"/>
        </w:rPr>
        <w:t>》</w:t>
      </w:r>
    </w:p>
    <w:p>
      <w:pPr>
        <w:pStyle w:val="34"/>
        <w:adjustRightInd w:val="0"/>
        <w:snapToGrid w:val="0"/>
        <w:spacing w:line="480" w:lineRule="exact"/>
        <w:ind w:left="105" w:leftChars="50" w:right="105" w:rightChars="50" w:firstLine="560" w:firstLineChars="200"/>
        <w:rPr>
          <w:rFonts w:hAnsi="仿宋"/>
        </w:rPr>
      </w:pPr>
      <w:r>
        <w:rPr>
          <w:rFonts w:hint="eastAsia" w:hAnsi="仿宋"/>
        </w:rPr>
        <w:t>2.《</w:t>
      </w:r>
      <w:r>
        <w:rPr>
          <w:rFonts w:hint="eastAsia" w:ascii="仿宋_GB2312" w:hAnsi="仿宋" w:eastAsia="仿宋_GB2312"/>
          <w:sz w:val="28"/>
          <w:lang w:val="en-US" w:eastAsia="zh-CN"/>
        </w:rPr>
        <w:t>不动产</w:t>
      </w:r>
      <w:r>
        <w:rPr>
          <w:rFonts w:hint="eastAsia" w:ascii="仿宋_GB2312" w:hAnsi="仿宋" w:eastAsia="仿宋_GB2312"/>
          <w:sz w:val="28"/>
        </w:rPr>
        <w:t>权</w:t>
      </w:r>
      <w:r>
        <w:rPr>
          <w:rFonts w:hint="eastAsia" w:ascii="仿宋_GB2312" w:hAnsi="仿宋" w:eastAsia="仿宋_GB2312"/>
          <w:sz w:val="28"/>
          <w:lang w:val="en-US" w:eastAsia="zh-CN"/>
        </w:rPr>
        <w:t>利及其他事项登记信息</w:t>
      </w:r>
      <w:r>
        <w:rPr>
          <w:rFonts w:hint="eastAsia" w:hAnsi="仿宋"/>
        </w:rPr>
        <w:t>》</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 (四)评估人员调查收集的资料</w:t>
      </w:r>
    </w:p>
    <w:p>
      <w:pPr>
        <w:pStyle w:val="34"/>
        <w:adjustRightInd w:val="0"/>
        <w:snapToGrid w:val="0"/>
        <w:spacing w:line="480" w:lineRule="exact"/>
        <w:ind w:left="105" w:leftChars="50" w:right="105" w:rightChars="50" w:firstLine="560" w:firstLineChars="200"/>
        <w:rPr>
          <w:rFonts w:hAnsi="仿宋"/>
        </w:rPr>
      </w:pPr>
      <w:r>
        <w:rPr>
          <w:rFonts w:hint="eastAsia" w:hAnsi="仿宋"/>
        </w:rPr>
        <w:t>1.估价机构掌握的市场资料</w:t>
      </w:r>
    </w:p>
    <w:p>
      <w:pPr>
        <w:pStyle w:val="34"/>
        <w:adjustRightInd w:val="0"/>
        <w:snapToGrid w:val="0"/>
        <w:spacing w:line="480" w:lineRule="exact"/>
        <w:ind w:left="105" w:leftChars="50" w:right="105" w:rightChars="50" w:firstLine="560" w:firstLineChars="200"/>
        <w:rPr>
          <w:rFonts w:hAnsi="仿宋"/>
        </w:rPr>
      </w:pPr>
      <w:r>
        <w:rPr>
          <w:rFonts w:hint="eastAsia" w:hAnsi="仿宋"/>
        </w:rPr>
        <w:t>2.估价人员实地勘察资料</w:t>
      </w:r>
    </w:p>
    <w:p>
      <w:pPr>
        <w:pStyle w:val="34"/>
        <w:adjustRightInd w:val="0"/>
        <w:snapToGrid w:val="0"/>
        <w:spacing w:line="480" w:lineRule="exact"/>
        <w:ind w:left="105" w:leftChars="50" w:right="105" w:rightChars="50" w:firstLine="560" w:firstLineChars="200"/>
        <w:rPr>
          <w:rFonts w:hAnsi="仿宋"/>
          <w:b/>
        </w:rPr>
      </w:pPr>
      <w:r>
        <w:rPr>
          <w:rFonts w:hint="eastAsia" w:hAnsi="仿宋"/>
        </w:rPr>
        <w:t>3.估价人员社会调查获取的资料</w:t>
      </w:r>
    </w:p>
    <w:p>
      <w:pPr>
        <w:pStyle w:val="4"/>
        <w:spacing w:beforeLines="25" w:afterLines="25" w:line="480" w:lineRule="exact"/>
        <w:ind w:firstLine="562" w:firstLineChars="200"/>
        <w:rPr>
          <w:rFonts w:ascii="仿宋_GB2312" w:hAnsi="仿宋" w:eastAsia="仿宋_GB2312"/>
          <w:sz w:val="28"/>
          <w:szCs w:val="28"/>
        </w:rPr>
      </w:pPr>
      <w:bookmarkStart w:id="33" w:name="_Toc514919470"/>
      <w:r>
        <w:rPr>
          <w:rFonts w:hint="eastAsia" w:ascii="仿宋_GB2312" w:hAnsi="仿宋" w:eastAsia="仿宋_GB2312"/>
          <w:sz w:val="28"/>
          <w:szCs w:val="28"/>
        </w:rPr>
        <w:t>九、估价方法</w:t>
      </w:r>
      <w:bookmarkEnd w:id="33"/>
    </w:p>
    <w:p>
      <w:pPr>
        <w:adjustRightInd w:val="0"/>
        <w:snapToGrid w:val="0"/>
        <w:spacing w:line="480" w:lineRule="exact"/>
        <w:ind w:firstLine="562" w:firstLineChars="200"/>
        <w:rPr>
          <w:rFonts w:ascii="仿宋_GB2312" w:hAnsi="宋体" w:eastAsia="仿宋_GB2312"/>
          <w:b/>
          <w:bCs/>
          <w:sz w:val="28"/>
        </w:rPr>
      </w:pPr>
      <w:r>
        <w:rPr>
          <w:rFonts w:hint="eastAsia" w:ascii="仿宋_GB2312" w:hAnsi="宋体" w:eastAsia="仿宋_GB2312"/>
          <w:b/>
          <w:bCs/>
          <w:sz w:val="28"/>
        </w:rPr>
        <w:t>（一）估价方法的含义</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比较法是选取一定数量的可比实例，将它们与估价对象进行比较，根据其间的差异对可比实例成交价格进行处理后得到估价对象价值或价格的方法。</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收益法是预测估价对象的未来收益，利用报酬率或资本化率、收益乘数将未来收益转换为价值得到估价对象价值或价格的方法。</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成本法，是测算估价对象在价值时点的重置成本或重建成本和折旧，将重置成本或重建成本减去折旧得到估价对象价值或价格的方法。</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pPr>
        <w:adjustRightInd w:val="0"/>
        <w:snapToGrid w:val="0"/>
        <w:spacing w:line="480" w:lineRule="exact"/>
        <w:ind w:firstLine="562" w:firstLineChars="200"/>
        <w:rPr>
          <w:rFonts w:ascii="仿宋_GB2312" w:hAnsi="宋体" w:eastAsia="仿宋_GB2312"/>
          <w:b/>
          <w:bCs/>
          <w:sz w:val="28"/>
        </w:rPr>
      </w:pPr>
      <w:r>
        <w:rPr>
          <w:rFonts w:hint="eastAsia" w:ascii="仿宋_GB2312" w:hAnsi="宋体" w:eastAsia="仿宋_GB2312"/>
          <w:b/>
          <w:bCs/>
          <w:sz w:val="28"/>
        </w:rPr>
        <w:t>（二）估价方法的选取及估价技术路线</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选用估价方法时，应根据估价对象及其所在地的房地产市场状况等客观条件，对比较法、收益法、成本法、假设开发法等估价方法进行适用性分析。</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比较法适用于同类房地产数量较多、经常发生交易且具有一定可比性的房地产，如住宅，特别是数量较多、可比性较好的存量住宅。估价对象作为一套住宅，在同一供求范围内，与其相类似的房地产交易实例较多，根据替代原则可选用比较法进行评估。</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比较法计算公式：</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 xml:space="preserve">比较价值＝可比实例成交价格×交易情况修正系数×市场状况调整系数×房地产状况调整系数      </w:t>
      </w:r>
    </w:p>
    <w:p>
      <w:pPr>
        <w:adjustRightInd w:val="0"/>
        <w:snapToGrid w:val="0"/>
        <w:spacing w:line="48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未使用方法说明：</w:t>
      </w:r>
    </w:p>
    <w:p>
      <w:pPr>
        <w:widowControl/>
        <w:adjustRightInd w:val="0"/>
        <w:snapToGrid w:val="0"/>
        <w:spacing w:line="480" w:lineRule="exact"/>
        <w:ind w:firstLine="560" w:firstLineChars="200"/>
        <w:textAlignment w:val="bottom"/>
        <w:rPr>
          <w:rFonts w:ascii="仿宋_GB2312" w:hAnsi="仿宋" w:eastAsia="仿宋_GB2312"/>
          <w:color w:val="000000"/>
          <w:sz w:val="28"/>
        </w:rPr>
      </w:pPr>
      <w:r>
        <w:rPr>
          <w:rFonts w:hint="eastAsia" w:ascii="仿宋_GB2312" w:hAnsi="仿宋" w:eastAsia="仿宋_GB2312"/>
          <w:color w:val="000000"/>
          <w:sz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p>
    <w:p>
      <w:pPr>
        <w:widowControl/>
        <w:adjustRightInd w:val="0"/>
        <w:snapToGrid w:val="0"/>
        <w:spacing w:line="480" w:lineRule="exact"/>
        <w:ind w:firstLine="560" w:firstLineChars="200"/>
        <w:textAlignment w:val="bottom"/>
        <w:rPr>
          <w:rFonts w:ascii="仿宋_GB2312" w:hAnsi="仿宋" w:eastAsia="仿宋_GB2312"/>
          <w:color w:val="000000"/>
          <w:sz w:val="28"/>
        </w:rPr>
      </w:pPr>
      <w:r>
        <w:rPr>
          <w:rFonts w:hint="eastAsia" w:ascii="仿宋_GB2312" w:hAnsi="仿宋" w:eastAsia="仿宋_GB2312"/>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pPr>
        <w:adjustRightInd w:val="0"/>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收益法：原则上本次估价可选取收益法，</w:t>
      </w:r>
      <w:r>
        <w:rPr>
          <w:rFonts w:hint="eastAsia" w:ascii="仿宋_GB2312" w:hAnsi="宋体" w:eastAsia="仿宋_GB2312"/>
          <w:sz w:val="28"/>
        </w:rPr>
        <w:t>但近几年由于可出租房源较多，租售比倒挂的现象较严重，收益法测算出的价格背离市场较远，故本次估价不宜采用收益法测算其收益价格。</w:t>
      </w:r>
    </w:p>
    <w:p>
      <w:pPr>
        <w:pStyle w:val="4"/>
        <w:spacing w:beforeLines="25" w:afterLines="25" w:line="480" w:lineRule="exact"/>
        <w:ind w:firstLine="562" w:firstLineChars="200"/>
        <w:rPr>
          <w:rFonts w:ascii="仿宋_GB2312" w:hAnsi="仿宋" w:eastAsia="仿宋_GB2312"/>
          <w:sz w:val="28"/>
          <w:szCs w:val="28"/>
        </w:rPr>
      </w:pPr>
      <w:bookmarkStart w:id="34" w:name="_Toc514919471"/>
      <w:r>
        <w:rPr>
          <w:rFonts w:hint="eastAsia" w:ascii="仿宋_GB2312" w:hAnsi="仿宋" w:eastAsia="仿宋_GB2312"/>
          <w:sz w:val="28"/>
          <w:szCs w:val="28"/>
        </w:rPr>
        <w:t>十、估价结果</w:t>
      </w:r>
      <w:bookmarkEnd w:id="34"/>
    </w:p>
    <w:p>
      <w:pPr>
        <w:spacing w:line="480" w:lineRule="exact"/>
        <w:ind w:firstLine="560" w:firstLineChars="200"/>
        <w:rPr>
          <w:rFonts w:ascii="仿宋" w:hAnsi="仿宋" w:eastAsia="仿宋"/>
          <w:sz w:val="28"/>
          <w:szCs w:val="28"/>
        </w:rPr>
      </w:pPr>
      <w:r>
        <w:rPr>
          <w:rFonts w:hint="eastAsia" w:ascii="仿宋_GB2312" w:hAnsi="仿宋" w:eastAsia="仿宋_GB2312"/>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估算，确定</w:t>
      </w:r>
      <w:r>
        <w:rPr>
          <w:rFonts w:ascii="仿宋" w:hAnsi="仿宋" w:eastAsia="仿宋"/>
          <w:sz w:val="28"/>
          <w:szCs w:val="28"/>
        </w:rPr>
        <w:t>估价对象于价值时点的</w:t>
      </w:r>
      <w:r>
        <w:rPr>
          <w:rFonts w:hint="eastAsia" w:ascii="仿宋" w:hAnsi="仿宋" w:eastAsia="仿宋"/>
          <w:sz w:val="28"/>
          <w:szCs w:val="28"/>
        </w:rPr>
        <w:t>市场</w:t>
      </w:r>
      <w:r>
        <w:rPr>
          <w:rFonts w:ascii="仿宋" w:hAnsi="仿宋" w:eastAsia="仿宋"/>
          <w:sz w:val="28"/>
          <w:szCs w:val="28"/>
        </w:rPr>
        <w:t>价值</w:t>
      </w:r>
      <w:r>
        <w:rPr>
          <w:rFonts w:hint="eastAsia" w:ascii="仿宋" w:hAnsi="仿宋" w:eastAsia="仿宋"/>
          <w:sz w:val="28"/>
          <w:szCs w:val="28"/>
        </w:rPr>
        <w:t>估价</w:t>
      </w:r>
      <w:r>
        <w:rPr>
          <w:rFonts w:ascii="仿宋" w:hAnsi="仿宋" w:eastAsia="仿宋"/>
          <w:sz w:val="28"/>
          <w:szCs w:val="28"/>
        </w:rPr>
        <w:t>结果如下：</w:t>
      </w:r>
    </w:p>
    <w:p>
      <w:pPr>
        <w:spacing w:line="480" w:lineRule="exact"/>
        <w:rPr>
          <w:rFonts w:ascii="仿宋" w:hAnsi="仿宋" w:eastAsia="仿宋"/>
          <w:sz w:val="28"/>
          <w:szCs w:val="28"/>
        </w:rPr>
      </w:pPr>
      <w:r>
        <w:rPr>
          <w:rFonts w:hint="eastAsia" w:ascii="仿宋" w:hAnsi="仿宋" w:eastAsia="仿宋"/>
          <w:sz w:val="28"/>
          <w:szCs w:val="28"/>
        </w:rPr>
        <w:t xml:space="preserve">    评估房地产建筑面积：</w:t>
      </w:r>
      <w:r>
        <w:rPr>
          <w:rFonts w:hint="eastAsia" w:ascii="仿宋_GB2312" w:hAnsi="仿宋" w:eastAsia="仿宋_GB2312"/>
          <w:b/>
          <w:bCs/>
          <w:sz w:val="28"/>
          <w:szCs w:val="28"/>
          <w:lang w:eastAsia="zh-CN"/>
        </w:rPr>
        <w:t>149.48</w:t>
      </w:r>
      <w:r>
        <w:rPr>
          <w:rFonts w:hint="eastAsia" w:ascii="仿宋_GB2312" w:hAnsi="仿宋" w:eastAsia="仿宋_GB2312"/>
          <w:bCs/>
          <w:sz w:val="28"/>
          <w:szCs w:val="28"/>
        </w:rPr>
        <w:t>平方米</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评估房地产市场</w:t>
      </w:r>
      <w:r>
        <w:rPr>
          <w:rFonts w:ascii="仿宋" w:hAnsi="仿宋" w:eastAsia="仿宋"/>
          <w:sz w:val="28"/>
          <w:szCs w:val="28"/>
        </w:rPr>
        <w:t>价值</w:t>
      </w:r>
      <w:r>
        <w:rPr>
          <w:rFonts w:hint="eastAsia" w:ascii="仿宋" w:hAnsi="仿宋" w:eastAsia="仿宋"/>
          <w:sz w:val="28"/>
          <w:szCs w:val="28"/>
        </w:rPr>
        <w:t>单价</w:t>
      </w:r>
      <w:r>
        <w:rPr>
          <w:rFonts w:ascii="仿宋" w:hAnsi="仿宋" w:eastAsia="仿宋"/>
          <w:sz w:val="28"/>
          <w:szCs w:val="28"/>
        </w:rPr>
        <w:t>：</w:t>
      </w:r>
      <w:r>
        <w:rPr>
          <w:rFonts w:hint="eastAsia" w:ascii="仿宋_GB2312" w:hAnsi="仿宋" w:eastAsia="仿宋_GB2312"/>
          <w:b/>
          <w:bCs/>
          <w:sz w:val="28"/>
          <w:szCs w:val="28"/>
          <w:lang w:val="en-US" w:eastAsia="zh-CN"/>
        </w:rPr>
        <w:t>75</w:t>
      </w:r>
      <w:r>
        <w:rPr>
          <w:rFonts w:hint="eastAsia" w:ascii="仿宋_GB2312" w:hAnsi="仿宋" w:eastAsia="仿宋_GB2312"/>
          <w:b/>
          <w:bCs/>
          <w:sz w:val="28"/>
          <w:szCs w:val="28"/>
          <w:lang w:eastAsia="zh-CN"/>
        </w:rPr>
        <w:t>00</w:t>
      </w:r>
      <w:r>
        <w:rPr>
          <w:rFonts w:ascii="仿宋" w:hAnsi="仿宋" w:eastAsia="仿宋"/>
          <w:sz w:val="28"/>
          <w:szCs w:val="28"/>
        </w:rPr>
        <w:t>元</w:t>
      </w:r>
      <w:r>
        <w:rPr>
          <w:rFonts w:hint="eastAsia" w:ascii="仿宋" w:hAnsi="仿宋" w:eastAsia="仿宋"/>
          <w:sz w:val="28"/>
          <w:szCs w:val="28"/>
        </w:rPr>
        <w:t>/平方米；</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评估房地产市场价值总价：</w:t>
      </w:r>
      <w:r>
        <w:rPr>
          <w:rFonts w:hint="eastAsia" w:ascii="仿宋_GB2312" w:hAnsi="仿宋" w:eastAsia="仿宋_GB2312"/>
          <w:b/>
          <w:bCs/>
          <w:sz w:val="28"/>
          <w:szCs w:val="28"/>
          <w:lang w:eastAsia="zh-CN"/>
        </w:rPr>
        <w:t>112.11</w:t>
      </w:r>
      <w:r>
        <w:rPr>
          <w:rFonts w:hint="eastAsia" w:ascii="仿宋_GB2312" w:hAnsi="仿宋" w:eastAsia="仿宋_GB2312"/>
          <w:sz w:val="28"/>
          <w:szCs w:val="28"/>
        </w:rPr>
        <w:t>万元；</w:t>
      </w:r>
    </w:p>
    <w:p>
      <w:pPr>
        <w:spacing w:line="480" w:lineRule="exact"/>
        <w:ind w:firstLine="560" w:firstLineChars="200"/>
        <w:rPr>
          <w:rFonts w:ascii="仿宋" w:hAnsi="仿宋" w:eastAsia="仿宋"/>
          <w:sz w:val="28"/>
          <w:szCs w:val="28"/>
        </w:rPr>
      </w:pPr>
      <w:r>
        <w:rPr>
          <w:rFonts w:ascii="仿宋" w:hAnsi="仿宋" w:eastAsia="仿宋"/>
          <w:sz w:val="28"/>
          <w:szCs w:val="28"/>
        </w:rPr>
        <w:t>人民币大写金额：</w:t>
      </w:r>
      <w:r>
        <w:rPr>
          <w:rFonts w:hint="eastAsia" w:ascii="仿宋" w:hAnsi="仿宋" w:eastAsia="仿宋"/>
          <w:b/>
          <w:bCs/>
          <w:sz w:val="28"/>
          <w:szCs w:val="28"/>
        </w:rPr>
        <w:fldChar w:fldCharType="begin"/>
      </w:r>
      <w:r>
        <w:rPr>
          <w:rFonts w:hint="eastAsia" w:ascii="仿宋" w:hAnsi="仿宋" w:eastAsia="仿宋"/>
          <w:b/>
          <w:bCs/>
          <w:sz w:val="28"/>
          <w:szCs w:val="28"/>
        </w:rPr>
        <w:instrText xml:space="preserve"> = 41414200 \* CHINESENUM4 \* MERGEFORMAT </w:instrText>
      </w:r>
      <w:r>
        <w:rPr>
          <w:rFonts w:hint="eastAsia" w:ascii="仿宋" w:hAnsi="仿宋" w:eastAsia="仿宋"/>
          <w:b/>
          <w:bCs/>
          <w:sz w:val="28"/>
          <w:szCs w:val="28"/>
        </w:rPr>
        <w:fldChar w:fldCharType="separate"/>
      </w:r>
      <w:r>
        <w:rPr>
          <w:rFonts w:ascii="仿宋" w:hAnsi="仿宋" w:eastAsia="仿宋"/>
          <w:b/>
          <w:bCs/>
          <w:sz w:val="28"/>
          <w:szCs w:val="28"/>
        </w:rPr>
        <w:fldChar w:fldCharType="begin"/>
      </w:r>
      <w:r>
        <w:rPr>
          <w:rFonts w:ascii="仿宋" w:hAnsi="仿宋" w:eastAsia="仿宋"/>
          <w:b/>
          <w:bCs/>
          <w:sz w:val="28"/>
          <w:szCs w:val="28"/>
        </w:rPr>
        <w:instrText xml:space="preserve"> = 1121100 \* CHINESENUM2 \* MERGEFORMAT </w:instrText>
      </w:r>
      <w:r>
        <w:rPr>
          <w:rFonts w:ascii="仿宋" w:hAnsi="仿宋" w:eastAsia="仿宋"/>
          <w:b/>
          <w:bCs/>
          <w:sz w:val="28"/>
          <w:szCs w:val="28"/>
        </w:rPr>
        <w:fldChar w:fldCharType="separate"/>
      </w:r>
      <w:r>
        <w:rPr>
          <w:rFonts w:ascii="仿宋" w:hAnsi="仿宋" w:eastAsia="仿宋"/>
          <w:b/>
          <w:bCs/>
          <w:sz w:val="28"/>
          <w:szCs w:val="28"/>
        </w:rPr>
        <w:t>壹佰壹拾贰万壹仟壹佰</w:t>
      </w:r>
      <w:r>
        <w:rPr>
          <w:rFonts w:ascii="仿宋" w:hAnsi="仿宋" w:eastAsia="仿宋"/>
          <w:b/>
          <w:bCs/>
          <w:sz w:val="28"/>
          <w:szCs w:val="28"/>
        </w:rPr>
        <w:fldChar w:fldCharType="end"/>
      </w:r>
      <w:r>
        <w:rPr>
          <w:rFonts w:ascii="仿宋" w:hAnsi="仿宋" w:eastAsia="仿宋"/>
          <w:b/>
          <w:bCs/>
          <w:sz w:val="28"/>
          <w:szCs w:val="28"/>
        </w:rPr>
        <w:t>元整</w:t>
      </w:r>
      <w:r>
        <w:rPr>
          <w:rFonts w:hint="eastAsia" w:ascii="仿宋" w:hAnsi="仿宋" w:eastAsia="仿宋"/>
          <w:b/>
          <w:bCs/>
          <w:sz w:val="28"/>
          <w:szCs w:val="28"/>
        </w:rPr>
        <w:fldChar w:fldCharType="end"/>
      </w:r>
      <w:r>
        <w:rPr>
          <w:rFonts w:ascii="仿宋" w:hAnsi="仿宋" w:eastAsia="仿宋"/>
          <w:sz w:val="28"/>
          <w:szCs w:val="28"/>
        </w:rPr>
        <w:t>。</w:t>
      </w:r>
    </w:p>
    <w:p>
      <w:pPr>
        <w:pStyle w:val="4"/>
        <w:numPr>
          <w:ilvl w:val="0"/>
          <w:numId w:val="2"/>
        </w:numPr>
        <w:spacing w:before="0" w:after="0" w:line="480" w:lineRule="exact"/>
        <w:ind w:firstLine="562" w:firstLineChars="200"/>
        <w:rPr>
          <w:rFonts w:hint="eastAsia" w:ascii="仿宋_GB2312" w:hAnsi="仿宋" w:eastAsia="仿宋_GB2312"/>
          <w:sz w:val="28"/>
          <w:szCs w:val="28"/>
        </w:rPr>
      </w:pPr>
      <w:bookmarkStart w:id="35" w:name="_Toc514919472"/>
      <w:r>
        <w:rPr>
          <w:rFonts w:hint="eastAsia" w:ascii="仿宋_GB2312" w:hAnsi="仿宋" w:eastAsia="仿宋_GB2312"/>
          <w:sz w:val="28"/>
          <w:szCs w:val="28"/>
        </w:rPr>
        <w:t>注册房地产估价师</w:t>
      </w:r>
      <w:bookmarkEnd w:id="35"/>
    </w:p>
    <w:p>
      <w:pPr>
        <w:numPr>
          <w:ilvl w:val="0"/>
          <w:numId w:val="0"/>
        </w:numPr>
      </w:pPr>
    </w:p>
    <w:tbl>
      <w:tblPr>
        <w:tblStyle w:val="25"/>
        <w:tblW w:w="894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95"/>
        <w:gridCol w:w="1633"/>
        <w:gridCol w:w="1980"/>
        <w:gridCol w:w="40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4" w:hRule="atLeas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姓  名</w:t>
            </w:r>
          </w:p>
        </w:tc>
        <w:tc>
          <w:tcPr>
            <w:tcW w:w="1633"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注册号</w:t>
            </w:r>
          </w:p>
        </w:tc>
        <w:tc>
          <w:tcPr>
            <w:tcW w:w="198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签  字</w:t>
            </w:r>
          </w:p>
        </w:tc>
        <w:tc>
          <w:tcPr>
            <w:tcW w:w="403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注册房地产估价师章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exac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王殿臣</w:t>
            </w:r>
          </w:p>
        </w:tc>
        <w:tc>
          <w:tcPr>
            <w:tcW w:w="1633"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3719970016</w:t>
            </w:r>
          </w:p>
        </w:tc>
        <w:tc>
          <w:tcPr>
            <w:tcW w:w="1980" w:type="dxa"/>
            <w:vAlign w:val="center"/>
          </w:tcPr>
          <w:p>
            <w:pPr>
              <w:adjustRightInd w:val="0"/>
              <w:snapToGrid w:val="0"/>
              <w:spacing w:line="440" w:lineRule="exact"/>
              <w:textAlignment w:val="baseline"/>
              <w:rPr>
                <w:rFonts w:ascii="Arial Narrow" w:hAnsi="Arial Narrow" w:eastAsia="仿宋_GB2312"/>
                <w:kern w:val="0"/>
                <w:sz w:val="28"/>
                <w:szCs w:val="28"/>
              </w:rPr>
            </w:pPr>
          </w:p>
        </w:tc>
        <w:tc>
          <w:tcPr>
            <w:tcW w:w="403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exac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辛  芳</w:t>
            </w:r>
          </w:p>
        </w:tc>
        <w:tc>
          <w:tcPr>
            <w:tcW w:w="1633"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3720170103</w:t>
            </w:r>
          </w:p>
        </w:tc>
        <w:tc>
          <w:tcPr>
            <w:tcW w:w="1980" w:type="dxa"/>
            <w:vAlign w:val="center"/>
          </w:tcPr>
          <w:p>
            <w:pPr>
              <w:rPr>
                <w:rFonts w:ascii="Arial Narrow" w:hAnsi="Arial Narrow" w:eastAsia="仿宋_GB2312"/>
                <w:sz w:val="28"/>
                <w:szCs w:val="28"/>
              </w:rPr>
            </w:pPr>
          </w:p>
        </w:tc>
        <w:tc>
          <w:tcPr>
            <w:tcW w:w="403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bl>
    <w:p>
      <w:pPr>
        <w:pStyle w:val="4"/>
        <w:spacing w:before="0" w:after="0" w:line="480" w:lineRule="exact"/>
        <w:ind w:firstLine="562" w:firstLineChars="200"/>
        <w:rPr>
          <w:rFonts w:hint="eastAsia" w:ascii="仿宋_GB2312" w:hAnsi="仿宋" w:eastAsia="仿宋_GB2312"/>
          <w:sz w:val="28"/>
          <w:szCs w:val="28"/>
        </w:rPr>
      </w:pPr>
      <w:bookmarkStart w:id="36" w:name="_Toc514919473"/>
    </w:p>
    <w:p>
      <w:pPr>
        <w:pStyle w:val="4"/>
        <w:spacing w:before="0" w:after="0" w:line="480" w:lineRule="exact"/>
        <w:ind w:firstLine="562" w:firstLineChars="200"/>
        <w:rPr>
          <w:rFonts w:ascii="仿宋_GB2312" w:hAnsi="仿宋" w:eastAsia="仿宋_GB2312"/>
          <w:sz w:val="28"/>
          <w:szCs w:val="28"/>
        </w:rPr>
      </w:pPr>
      <w:r>
        <w:rPr>
          <w:rFonts w:hint="eastAsia" w:ascii="仿宋_GB2312" w:hAnsi="仿宋" w:eastAsia="仿宋_GB2312"/>
          <w:sz w:val="28"/>
          <w:szCs w:val="28"/>
        </w:rPr>
        <w:t>十二、实地查勘期</w:t>
      </w:r>
      <w:bookmarkEnd w:id="36"/>
    </w:p>
    <w:p>
      <w:pPr>
        <w:pStyle w:val="34"/>
        <w:adjustRightInd w:val="0"/>
        <w:snapToGrid w:val="0"/>
        <w:spacing w:line="480" w:lineRule="exact"/>
        <w:ind w:left="105" w:leftChars="50" w:right="105" w:rightChars="50" w:firstLine="560" w:firstLineChars="200"/>
        <w:rPr>
          <w:rFonts w:hAnsi="仿宋"/>
        </w:rPr>
      </w:pPr>
      <w:r>
        <w:rPr>
          <w:rFonts w:hint="eastAsia" w:hAnsi="仿宋"/>
        </w:rPr>
        <w:t>本次估价对象的实地查勘期为</w:t>
      </w:r>
      <w:r>
        <w:rPr>
          <w:rFonts w:hint="eastAsia" w:hAnsi="仿宋"/>
          <w:szCs w:val="28"/>
        </w:rPr>
        <w:t>2018年</w:t>
      </w:r>
      <w:r>
        <w:rPr>
          <w:rFonts w:hint="eastAsia" w:hAnsi="仿宋"/>
          <w:szCs w:val="28"/>
          <w:lang w:val="en-US" w:eastAsia="zh-CN"/>
        </w:rPr>
        <w:t>8</w:t>
      </w:r>
      <w:r>
        <w:rPr>
          <w:rFonts w:hint="eastAsia" w:hAnsi="仿宋"/>
          <w:szCs w:val="28"/>
        </w:rPr>
        <w:t>月</w:t>
      </w:r>
      <w:r>
        <w:rPr>
          <w:rFonts w:hint="eastAsia" w:hAnsi="仿宋"/>
          <w:szCs w:val="28"/>
          <w:lang w:val="en-US" w:eastAsia="zh-CN"/>
        </w:rPr>
        <w:t>14</w:t>
      </w:r>
      <w:r>
        <w:rPr>
          <w:rFonts w:hint="eastAsia" w:hAnsi="仿宋"/>
          <w:szCs w:val="28"/>
        </w:rPr>
        <w:t>日</w:t>
      </w:r>
      <w:r>
        <w:rPr>
          <w:rFonts w:hint="eastAsia" w:hAnsi="仿宋"/>
        </w:rPr>
        <w:t>。</w:t>
      </w:r>
    </w:p>
    <w:p>
      <w:pPr>
        <w:pStyle w:val="4"/>
        <w:spacing w:before="0" w:after="0" w:line="480" w:lineRule="exact"/>
        <w:ind w:firstLine="562" w:firstLineChars="200"/>
        <w:rPr>
          <w:rFonts w:ascii="仿宋_GB2312" w:hAnsi="仿宋" w:eastAsia="仿宋_GB2312"/>
          <w:sz w:val="28"/>
          <w:szCs w:val="28"/>
        </w:rPr>
      </w:pPr>
      <w:bookmarkStart w:id="37" w:name="_Toc514919474"/>
      <w:r>
        <w:rPr>
          <w:rFonts w:hint="eastAsia" w:ascii="仿宋_GB2312" w:hAnsi="仿宋" w:eastAsia="仿宋_GB2312"/>
          <w:sz w:val="28"/>
          <w:szCs w:val="28"/>
        </w:rPr>
        <w:t>十三、估价作业期</w:t>
      </w:r>
      <w:bookmarkEnd w:id="37"/>
    </w:p>
    <w:p>
      <w:pPr>
        <w:pStyle w:val="34"/>
        <w:adjustRightInd w:val="0"/>
        <w:snapToGrid w:val="0"/>
        <w:spacing w:line="480" w:lineRule="exact"/>
        <w:ind w:left="105" w:leftChars="50" w:right="105" w:rightChars="50" w:firstLine="560" w:firstLineChars="200"/>
        <w:rPr>
          <w:rFonts w:hAnsi="仿宋"/>
        </w:rPr>
      </w:pPr>
      <w:r>
        <w:rPr>
          <w:rFonts w:hint="eastAsia" w:hAnsi="仿宋"/>
        </w:rPr>
        <w:t>本次估价评估报告的作业日期为</w:t>
      </w:r>
      <w:r>
        <w:rPr>
          <w:rFonts w:hint="eastAsia" w:hAnsi="仿宋"/>
          <w:szCs w:val="28"/>
        </w:rPr>
        <w:t>2018年</w:t>
      </w:r>
      <w:r>
        <w:rPr>
          <w:rFonts w:hint="eastAsia" w:hAnsi="仿宋"/>
          <w:szCs w:val="28"/>
          <w:lang w:val="en-US" w:eastAsia="zh-CN"/>
        </w:rPr>
        <w:t>8</w:t>
      </w:r>
      <w:r>
        <w:rPr>
          <w:rFonts w:hint="eastAsia" w:hAnsi="仿宋"/>
          <w:szCs w:val="28"/>
        </w:rPr>
        <w:t>月</w:t>
      </w:r>
      <w:r>
        <w:rPr>
          <w:rFonts w:hint="eastAsia" w:hAnsi="仿宋"/>
          <w:szCs w:val="28"/>
          <w:lang w:val="en-US" w:eastAsia="zh-CN"/>
        </w:rPr>
        <w:t>14</w:t>
      </w:r>
      <w:r>
        <w:rPr>
          <w:rFonts w:hint="eastAsia" w:hAnsi="仿宋"/>
          <w:szCs w:val="28"/>
        </w:rPr>
        <w:t>日至2018年</w:t>
      </w:r>
      <w:r>
        <w:rPr>
          <w:rFonts w:hint="eastAsia" w:hAnsi="仿宋"/>
          <w:szCs w:val="28"/>
          <w:lang w:val="en-US" w:eastAsia="zh-CN"/>
        </w:rPr>
        <w:t>8</w:t>
      </w:r>
      <w:r>
        <w:rPr>
          <w:rFonts w:hint="eastAsia" w:hAnsi="仿宋"/>
          <w:szCs w:val="28"/>
        </w:rPr>
        <w:t>月</w:t>
      </w:r>
      <w:r>
        <w:rPr>
          <w:rFonts w:hint="eastAsia" w:hAnsi="仿宋"/>
          <w:szCs w:val="28"/>
          <w:lang w:val="en-US" w:eastAsia="zh-CN"/>
        </w:rPr>
        <w:t>17</w:t>
      </w:r>
      <w:r>
        <w:rPr>
          <w:rFonts w:hint="eastAsia" w:hAnsi="仿宋"/>
          <w:szCs w:val="28"/>
        </w:rPr>
        <w:t>日</w:t>
      </w:r>
      <w:r>
        <w:rPr>
          <w:rFonts w:hint="eastAsia" w:hAnsi="仿宋"/>
        </w:rPr>
        <w:t>。</w:t>
      </w:r>
    </w:p>
    <w:p>
      <w:pPr>
        <w:widowControl/>
        <w:jc w:val="left"/>
        <w:rPr>
          <w:rFonts w:ascii="仿宋_GB2312" w:hAnsi="仿宋" w:eastAsia="仿宋_GB2312"/>
          <w:sz w:val="28"/>
          <w:szCs w:val="20"/>
        </w:rPr>
      </w:pPr>
      <w:r>
        <w:rPr>
          <w:rFonts w:hAnsi="仿宋"/>
        </w:rPr>
        <w:br w:type="page"/>
      </w:r>
    </w:p>
    <w:p>
      <w:pPr>
        <w:pStyle w:val="34"/>
        <w:adjustRightInd w:val="0"/>
        <w:snapToGrid w:val="0"/>
        <w:spacing w:line="480" w:lineRule="exact"/>
        <w:ind w:left="105" w:leftChars="50" w:right="105" w:rightChars="50" w:firstLine="560" w:firstLineChars="200"/>
        <w:rPr>
          <w:rFonts w:hAnsi="仿宋"/>
        </w:rPr>
      </w:pPr>
    </w:p>
    <w:p>
      <w:pPr>
        <w:pStyle w:val="3"/>
        <w:spacing w:before="480" w:after="480" w:line="240" w:lineRule="auto"/>
        <w:jc w:val="center"/>
        <w:rPr>
          <w:rFonts w:ascii="宋体" w:hAnsi="宋体" w:eastAsia="宋体"/>
          <w:sz w:val="36"/>
          <w:szCs w:val="36"/>
        </w:rPr>
      </w:pPr>
      <w:bookmarkStart w:id="38" w:name="_Toc475629541"/>
      <w:bookmarkStart w:id="39" w:name="_Toc514919475"/>
      <w:r>
        <w:rPr>
          <w:rFonts w:ascii="宋体" w:hAnsi="宋体" w:eastAsia="宋体"/>
          <w:sz w:val="36"/>
          <w:szCs w:val="36"/>
        </w:rPr>
        <w:t>附    件</w:t>
      </w:r>
      <w:bookmarkEnd w:id="38"/>
      <w:bookmarkEnd w:id="39"/>
    </w:p>
    <w:p>
      <w:pPr>
        <w:tabs>
          <w:tab w:val="left" w:pos="675"/>
        </w:tabs>
        <w:spacing w:line="480" w:lineRule="auto"/>
        <w:ind w:firstLine="1120" w:firstLineChars="400"/>
        <w:rPr>
          <w:rFonts w:ascii="仿宋_GB2312" w:eastAsia="仿宋_GB2312"/>
          <w:bCs/>
          <w:snapToGrid w:val="0"/>
          <w:sz w:val="28"/>
          <w:szCs w:val="28"/>
        </w:rPr>
      </w:pPr>
      <w:r>
        <w:rPr>
          <w:rFonts w:hint="eastAsia" w:ascii="仿宋_GB2312" w:eastAsia="仿宋_GB2312"/>
          <w:bCs/>
          <w:snapToGrid w:val="0"/>
          <w:sz w:val="28"/>
          <w:szCs w:val="28"/>
        </w:rPr>
        <w:t>附件一、 估价对象现场查勘照片</w:t>
      </w:r>
    </w:p>
    <w:p>
      <w:pPr>
        <w:tabs>
          <w:tab w:val="left" w:pos="675"/>
        </w:tabs>
        <w:spacing w:line="480" w:lineRule="auto"/>
        <w:ind w:firstLine="1120" w:firstLineChars="400"/>
        <w:rPr>
          <w:rFonts w:ascii="仿宋_GB2312" w:hAnsi="宋体" w:eastAsia="仿宋_GB2312"/>
          <w:sz w:val="28"/>
        </w:rPr>
      </w:pPr>
      <w:r>
        <w:rPr>
          <w:rFonts w:hint="eastAsia" w:ascii="仿宋_GB2312" w:eastAsia="仿宋_GB2312"/>
          <w:bCs/>
          <w:snapToGrid w:val="0"/>
          <w:sz w:val="28"/>
          <w:szCs w:val="28"/>
        </w:rPr>
        <w:t>附件</w:t>
      </w:r>
      <w:r>
        <w:rPr>
          <w:rFonts w:hint="eastAsia" w:ascii="仿宋_GB2312" w:hAnsi="宋体" w:eastAsia="仿宋_GB2312"/>
          <w:sz w:val="28"/>
        </w:rPr>
        <w:t>二</w:t>
      </w:r>
      <w:r>
        <w:rPr>
          <w:rFonts w:hint="eastAsia" w:ascii="仿宋_GB2312" w:eastAsia="仿宋_GB2312"/>
          <w:bCs/>
          <w:snapToGrid w:val="0"/>
          <w:sz w:val="28"/>
          <w:szCs w:val="28"/>
        </w:rPr>
        <w:t xml:space="preserve">、 </w:t>
      </w:r>
      <w:r>
        <w:rPr>
          <w:rFonts w:hint="eastAsia" w:ascii="仿宋_GB2312" w:eastAsia="仿宋_GB2312"/>
          <w:bCs/>
          <w:snapToGrid w:val="0"/>
          <w:sz w:val="28"/>
          <w:szCs w:val="28"/>
          <w:lang w:val="en-US" w:eastAsia="zh-CN"/>
        </w:rPr>
        <w:t>鉴定</w:t>
      </w:r>
      <w:r>
        <w:rPr>
          <w:rFonts w:hint="eastAsia" w:ascii="仿宋_GB2312" w:eastAsia="仿宋_GB2312"/>
          <w:bCs/>
          <w:snapToGrid w:val="0"/>
          <w:sz w:val="28"/>
          <w:szCs w:val="28"/>
        </w:rPr>
        <w:t>委托</w:t>
      </w:r>
      <w:r>
        <w:rPr>
          <w:rFonts w:hint="eastAsia" w:ascii="仿宋_GB2312" w:eastAsia="仿宋_GB2312"/>
          <w:bCs/>
          <w:snapToGrid w:val="0"/>
          <w:sz w:val="28"/>
          <w:szCs w:val="28"/>
          <w:lang w:val="en-US" w:eastAsia="zh-CN"/>
        </w:rPr>
        <w:t>书及执行裁定书</w:t>
      </w:r>
      <w:r>
        <w:rPr>
          <w:rFonts w:hint="eastAsia" w:ascii="仿宋_GB2312" w:eastAsia="仿宋_GB2312"/>
          <w:bCs/>
          <w:snapToGrid w:val="0"/>
          <w:sz w:val="28"/>
          <w:szCs w:val="28"/>
        </w:rPr>
        <w:t>复印件</w:t>
      </w:r>
    </w:p>
    <w:p>
      <w:pPr>
        <w:tabs>
          <w:tab w:val="left" w:pos="675"/>
        </w:tabs>
        <w:spacing w:line="480" w:lineRule="auto"/>
        <w:ind w:firstLine="1120" w:firstLineChars="400"/>
        <w:rPr>
          <w:rFonts w:ascii="仿宋_GB2312" w:eastAsia="仿宋_GB2312"/>
          <w:bCs/>
          <w:snapToGrid w:val="0"/>
          <w:sz w:val="28"/>
          <w:szCs w:val="28"/>
        </w:rPr>
      </w:pPr>
      <w:r>
        <w:rPr>
          <w:rFonts w:hint="eastAsia" w:ascii="仿宋_GB2312" w:eastAsia="仿宋_GB2312"/>
          <w:bCs/>
          <w:snapToGrid w:val="0"/>
          <w:sz w:val="28"/>
          <w:szCs w:val="28"/>
        </w:rPr>
        <w:t xml:space="preserve">附件三、 </w:t>
      </w:r>
      <w:r>
        <w:rPr>
          <w:rFonts w:hint="eastAsia" w:ascii="仿宋_GB2312" w:hAnsi="仿宋" w:eastAsia="仿宋_GB2312"/>
          <w:sz w:val="28"/>
          <w:lang w:val="en-US" w:eastAsia="zh-CN"/>
        </w:rPr>
        <w:t>不动产</w:t>
      </w:r>
      <w:r>
        <w:rPr>
          <w:rFonts w:hint="eastAsia" w:ascii="仿宋_GB2312" w:hAnsi="仿宋" w:eastAsia="仿宋_GB2312"/>
          <w:sz w:val="28"/>
        </w:rPr>
        <w:t>权</w:t>
      </w:r>
      <w:r>
        <w:rPr>
          <w:rFonts w:hint="eastAsia" w:ascii="仿宋_GB2312" w:hAnsi="仿宋" w:eastAsia="仿宋_GB2312"/>
          <w:sz w:val="28"/>
          <w:lang w:val="en-US" w:eastAsia="zh-CN"/>
        </w:rPr>
        <w:t>利及其他事项登记信息</w:t>
      </w:r>
      <w:r>
        <w:rPr>
          <w:rFonts w:hint="eastAsia" w:ascii="仿宋_GB2312" w:eastAsia="仿宋_GB2312"/>
          <w:bCs/>
          <w:snapToGrid w:val="0"/>
          <w:sz w:val="28"/>
          <w:szCs w:val="28"/>
        </w:rPr>
        <w:t>复印件</w:t>
      </w:r>
    </w:p>
    <w:p>
      <w:pPr>
        <w:tabs>
          <w:tab w:val="left" w:pos="675"/>
        </w:tabs>
        <w:spacing w:line="480" w:lineRule="auto"/>
        <w:ind w:left="540" w:firstLine="560" w:firstLineChars="200"/>
        <w:jc w:val="left"/>
        <w:rPr>
          <w:rFonts w:ascii="仿宋_GB2312" w:hAnsi="宋体" w:eastAsia="仿宋_GB2312"/>
          <w:sz w:val="28"/>
        </w:rPr>
      </w:pPr>
      <w:r>
        <w:rPr>
          <w:rFonts w:hint="eastAsia" w:ascii="仿宋_GB2312" w:hAnsi="宋体" w:eastAsia="仿宋_GB2312"/>
          <w:sz w:val="28"/>
        </w:rPr>
        <w:t>附件</w:t>
      </w:r>
      <w:r>
        <w:rPr>
          <w:rFonts w:hint="eastAsia" w:ascii="仿宋_GB2312" w:hAnsi="宋体" w:eastAsia="仿宋_GB2312"/>
          <w:sz w:val="28"/>
          <w:lang w:val="en-US" w:eastAsia="zh-CN"/>
        </w:rPr>
        <w:t>四</w:t>
      </w:r>
      <w:r>
        <w:rPr>
          <w:rFonts w:hint="eastAsia" w:ascii="仿宋_GB2312" w:hAnsi="宋体" w:eastAsia="仿宋_GB2312"/>
          <w:sz w:val="28"/>
        </w:rPr>
        <w:t>、 房地产评估现场勘估记录复印件</w:t>
      </w:r>
    </w:p>
    <w:p>
      <w:pPr>
        <w:tabs>
          <w:tab w:val="left" w:pos="675"/>
        </w:tabs>
        <w:spacing w:line="480" w:lineRule="auto"/>
        <w:ind w:left="540" w:firstLine="560" w:firstLineChars="200"/>
        <w:jc w:val="left"/>
        <w:rPr>
          <w:rFonts w:ascii="仿宋_GB2312" w:hAnsi="宋体" w:eastAsia="仿宋_GB2312"/>
          <w:bCs/>
          <w:snapToGrid w:val="0"/>
          <w:sz w:val="28"/>
          <w:szCs w:val="28"/>
        </w:rPr>
      </w:pPr>
      <w:r>
        <w:rPr>
          <w:rFonts w:hint="eastAsia" w:ascii="仿宋_GB2312" w:hAnsi="宋体" w:eastAsia="仿宋_GB2312"/>
          <w:bCs/>
          <w:snapToGrid w:val="0"/>
          <w:sz w:val="28"/>
          <w:szCs w:val="28"/>
        </w:rPr>
        <w:t>附件</w:t>
      </w:r>
      <w:r>
        <w:rPr>
          <w:rFonts w:hint="eastAsia" w:ascii="仿宋_GB2312" w:hAnsi="宋体" w:eastAsia="仿宋_GB2312"/>
          <w:bCs/>
          <w:snapToGrid w:val="0"/>
          <w:sz w:val="28"/>
          <w:szCs w:val="28"/>
          <w:lang w:val="en-US" w:eastAsia="zh-CN"/>
        </w:rPr>
        <w:t>五</w:t>
      </w:r>
      <w:r>
        <w:rPr>
          <w:rFonts w:hint="eastAsia" w:ascii="仿宋_GB2312" w:hAnsi="宋体" w:eastAsia="仿宋_GB2312"/>
          <w:bCs/>
          <w:snapToGrid w:val="0"/>
          <w:sz w:val="28"/>
          <w:szCs w:val="28"/>
        </w:rPr>
        <w:t>、 房地产估价机构资格证书复印件</w:t>
      </w:r>
    </w:p>
    <w:p>
      <w:pPr>
        <w:tabs>
          <w:tab w:val="left" w:pos="675"/>
        </w:tabs>
        <w:spacing w:line="480" w:lineRule="auto"/>
        <w:ind w:left="540" w:firstLine="560" w:firstLineChars="200"/>
        <w:jc w:val="left"/>
        <w:rPr>
          <w:rFonts w:ascii="仿宋_GB2312" w:hAnsi="宋体" w:eastAsia="仿宋_GB2312"/>
          <w:bCs/>
          <w:snapToGrid w:val="0"/>
          <w:sz w:val="28"/>
          <w:szCs w:val="28"/>
        </w:rPr>
      </w:pPr>
      <w:r>
        <w:rPr>
          <w:rFonts w:hint="eastAsia" w:ascii="仿宋_GB2312" w:hAnsi="宋体" w:eastAsia="仿宋_GB2312"/>
          <w:bCs/>
          <w:snapToGrid w:val="0"/>
          <w:sz w:val="28"/>
          <w:szCs w:val="28"/>
        </w:rPr>
        <w:t>附件</w:t>
      </w:r>
      <w:r>
        <w:rPr>
          <w:rFonts w:hint="eastAsia" w:ascii="仿宋_GB2312" w:hAnsi="宋体" w:eastAsia="仿宋_GB2312"/>
          <w:bCs/>
          <w:snapToGrid w:val="0"/>
          <w:sz w:val="28"/>
          <w:szCs w:val="28"/>
          <w:lang w:val="en-US" w:eastAsia="zh-CN"/>
        </w:rPr>
        <w:t>六</w:t>
      </w:r>
      <w:r>
        <w:rPr>
          <w:rFonts w:hint="eastAsia" w:ascii="仿宋_GB2312" w:hAnsi="宋体" w:eastAsia="仿宋_GB2312"/>
          <w:bCs/>
          <w:snapToGrid w:val="0"/>
          <w:sz w:val="28"/>
          <w:szCs w:val="28"/>
        </w:rPr>
        <w:t>、 房地产估价师注册证书复印件</w:t>
      </w:r>
    </w:p>
    <w:p>
      <w:pPr>
        <w:adjustRightInd w:val="0"/>
        <w:snapToGrid w:val="0"/>
        <w:spacing w:before="100" w:beforeAutospacing="1" w:after="100" w:afterAutospacing="1" w:line="480" w:lineRule="auto"/>
        <w:ind w:left="779" w:leftChars="371" w:firstLine="280" w:firstLineChars="100"/>
        <w:rPr>
          <w:rFonts w:ascii="仿宋_GB2312" w:hAnsi="宋体" w:eastAsia="仿宋_GB2312"/>
          <w:bCs/>
          <w:snapToGrid w:val="0"/>
          <w:sz w:val="28"/>
          <w:szCs w:val="28"/>
        </w:rPr>
      </w:pPr>
    </w:p>
    <w:sectPr>
      <w:headerReference r:id="rId10" w:type="default"/>
      <w:footerReference r:id="rId11" w:type="default"/>
      <w:pgSz w:w="11906" w:h="16838"/>
      <w:pgMar w:top="1440" w:right="1588" w:bottom="1440" w:left="1588" w:header="822" w:footer="709"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pPr>
    <w:r>
      <w:rPr>
        <w:rFonts w:hint="eastAsia" w:ascii="仿宋_GB2312" w:hAnsi="仿宋_GB2312" w:eastAsia="仿宋_GB2312" w:cs="仿宋_GB2312"/>
        <w:sz w:val="21"/>
        <w:szCs w:val="21"/>
      </w:rPr>
      <w:t>地址：张店区淄博义乌小商品城30号楼1701室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0"/>
      </w:rPr>
    </w:pPr>
    <w:r>
      <w:fldChar w:fldCharType="begin"/>
    </w:r>
    <w:r>
      <w:rPr>
        <w:rStyle w:val="20"/>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pPr>
    <w:r>
      <w:rPr>
        <w:sz w:val="21"/>
      </w:rPr>
      <w:pict>
        <v:shape id="_x0000_s4105" o:spid="_x0000_s4105" o:spt="202" type="#_x0000_t202" style="position:absolute;left:0pt;margin-top:0pt;height:144pt;width:144pt;mso-position-horizontal:righ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ascii="仿宋_GB2312" w:hAnsi="仿宋_GB2312" w:eastAsia="仿宋_GB2312" w:cs="仿宋_GB2312"/>
        <w:sz w:val="21"/>
        <w:szCs w:val="21"/>
      </w:rPr>
      <w:t>地址：张店区淄博义乌小商品城30号楼1701室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01" o:spid="_x0000_s4101"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tabs>
        <w:tab w:val="right" w:pos="8504"/>
        <w:tab w:val="clear" w:pos="8306"/>
      </w:tabs>
      <w:rPr>
        <w:rFonts w:hint="eastAsia" w:eastAsia="仿宋_GB2312"/>
        <w:lang w:eastAsia="zh-CN"/>
      </w:rPr>
    </w:pPr>
    <w:r>
      <w:rPr>
        <w:rFonts w:hint="eastAsia" w:ascii="仿宋_GB2312" w:hAnsi="仿宋_GB2312" w:eastAsia="仿宋_GB2312" w:cs="仿宋_GB2312"/>
        <w:sz w:val="21"/>
        <w:szCs w:val="21"/>
      </w:rPr>
      <w:t>地址：张店区淄博义乌小商品城30号楼1701室</w:t>
    </w:r>
    <w:r>
      <w:rPr>
        <w:rFonts w:hint="eastAsia" w:ascii="仿宋_GB2312" w:hAnsi="仿宋_GB2312" w:eastAsia="仿宋_GB2312" w:cs="仿宋_GB2312"/>
        <w:sz w:val="21"/>
        <w:szCs w:val="21"/>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rPr>
        <w:rFonts w:ascii="仿宋_GB2312" w:hAnsi="仿宋_GB2312" w:eastAsia="仿宋_GB2312" w:cs="仿宋_GB2312"/>
        <w:sz w:val="21"/>
        <w:szCs w:val="21"/>
      </w:rPr>
    </w:pPr>
    <w:r>
      <w:rPr>
        <w:sz w:val="21"/>
      </w:rPr>
      <w:pict>
        <v:shape id="_x0000_s4107" o:spid="_x0000_s4107" o:spt="202" type="#_x0000_t202" style="position:absolute;left:0pt;margin-top:0pt;height:144pt;width:144pt;mso-position-horizontal:right;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ascii="仿宋_GB2312" w:hAnsi="仿宋_GB2312" w:eastAsia="仿宋_GB2312" w:cs="仿宋_GB2312"/>
        <w:sz w:val="21"/>
        <w:szCs w:val="21"/>
      </w:rPr>
      <w:t xml:space="preserve">地址：张店区淄博义乌小商品城30号楼1701室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105"/>
    </w:pPr>
    <w:r>
      <w:rPr>
        <w:rFonts w:hint="eastAsia" w:ascii="仿宋_GB2312" w:eastAsia="仿宋_GB2312"/>
        <w:sz w:val="21"/>
        <w:szCs w:val="21"/>
      </w:rPr>
      <w:t>山东智乾土地房地产评估咨询有限公司                           房地产估价报告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105"/>
      <w:rPr>
        <w:rFonts w:ascii="仿宋_GB2312" w:eastAsia="仿宋_GB2312"/>
        <w:sz w:val="21"/>
        <w:szCs w:val="21"/>
      </w:rPr>
    </w:pPr>
    <w:r>
      <w:rPr>
        <w:rFonts w:hint="eastAsia" w:ascii="仿宋_GB2312" w:eastAsia="仿宋_GB2312"/>
        <w:sz w:val="21"/>
        <w:szCs w:val="21"/>
      </w:rPr>
      <w:t>山东智乾土地房地产评估咨询有限公司                            房地产估价报告正文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38324"/>
    <w:multiLevelType w:val="singleLevel"/>
    <w:tmpl w:val="87E38324"/>
    <w:lvl w:ilvl="0" w:tentative="0">
      <w:start w:val="11"/>
      <w:numFmt w:val="chineseCounting"/>
      <w:suff w:val="nothing"/>
      <w:lvlText w:val="%1、"/>
      <w:lvlJc w:val="left"/>
      <w:rPr>
        <w:rFonts w:hint="eastAsia"/>
      </w:rPr>
    </w:lvl>
  </w:abstractNum>
  <w:abstractNum w:abstractNumId="1">
    <w:nsid w:val="6C8460A3"/>
    <w:multiLevelType w:val="multilevel"/>
    <w:tmpl w:val="6C8460A3"/>
    <w:lvl w:ilvl="0" w:tentative="0">
      <w:start w:val="1"/>
      <w:numFmt w:val="decimal"/>
      <w:lvlText w:val="%1."/>
      <w:lvlJc w:val="left"/>
      <w:pPr>
        <w:ind w:left="921" w:hanging="36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673A"/>
    <w:rsid w:val="000D699A"/>
    <w:rsid w:val="000D7F1C"/>
    <w:rsid w:val="000E0151"/>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5492"/>
    <w:rsid w:val="001F67F1"/>
    <w:rsid w:val="001F7BD9"/>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F5E"/>
    <w:rsid w:val="002561B7"/>
    <w:rsid w:val="00256C25"/>
    <w:rsid w:val="00261CD0"/>
    <w:rsid w:val="002643AD"/>
    <w:rsid w:val="002643B4"/>
    <w:rsid w:val="002643B8"/>
    <w:rsid w:val="00266180"/>
    <w:rsid w:val="0026690E"/>
    <w:rsid w:val="00266A41"/>
    <w:rsid w:val="00266B82"/>
    <w:rsid w:val="00271811"/>
    <w:rsid w:val="00271FD8"/>
    <w:rsid w:val="002721FE"/>
    <w:rsid w:val="0027331B"/>
    <w:rsid w:val="0027424E"/>
    <w:rsid w:val="00276166"/>
    <w:rsid w:val="00277642"/>
    <w:rsid w:val="00280556"/>
    <w:rsid w:val="002839CB"/>
    <w:rsid w:val="002847E4"/>
    <w:rsid w:val="0029025D"/>
    <w:rsid w:val="00292360"/>
    <w:rsid w:val="0029406D"/>
    <w:rsid w:val="002A16AC"/>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38E9"/>
    <w:rsid w:val="00352F0B"/>
    <w:rsid w:val="00362795"/>
    <w:rsid w:val="00363783"/>
    <w:rsid w:val="0036579F"/>
    <w:rsid w:val="00376065"/>
    <w:rsid w:val="00380F4F"/>
    <w:rsid w:val="00385184"/>
    <w:rsid w:val="00385541"/>
    <w:rsid w:val="003901F7"/>
    <w:rsid w:val="003904D3"/>
    <w:rsid w:val="003942DF"/>
    <w:rsid w:val="00394BFA"/>
    <w:rsid w:val="003A0E8C"/>
    <w:rsid w:val="003A1EE7"/>
    <w:rsid w:val="003A6A7B"/>
    <w:rsid w:val="003A6E0C"/>
    <w:rsid w:val="003B07EF"/>
    <w:rsid w:val="003B3B58"/>
    <w:rsid w:val="003B683B"/>
    <w:rsid w:val="003B75F7"/>
    <w:rsid w:val="003D53B1"/>
    <w:rsid w:val="003E3E23"/>
    <w:rsid w:val="003E4BFB"/>
    <w:rsid w:val="003F09F9"/>
    <w:rsid w:val="003F135D"/>
    <w:rsid w:val="003F251B"/>
    <w:rsid w:val="003F4EED"/>
    <w:rsid w:val="003F5AB2"/>
    <w:rsid w:val="003F7F30"/>
    <w:rsid w:val="00403B5D"/>
    <w:rsid w:val="00404F5C"/>
    <w:rsid w:val="0040791F"/>
    <w:rsid w:val="00416132"/>
    <w:rsid w:val="004161CE"/>
    <w:rsid w:val="0041742A"/>
    <w:rsid w:val="00420790"/>
    <w:rsid w:val="00433621"/>
    <w:rsid w:val="00433DEF"/>
    <w:rsid w:val="004349A4"/>
    <w:rsid w:val="004350FC"/>
    <w:rsid w:val="0043667B"/>
    <w:rsid w:val="00436DA1"/>
    <w:rsid w:val="00437AF1"/>
    <w:rsid w:val="00442843"/>
    <w:rsid w:val="0044402C"/>
    <w:rsid w:val="0044760A"/>
    <w:rsid w:val="00451022"/>
    <w:rsid w:val="0045310D"/>
    <w:rsid w:val="00453375"/>
    <w:rsid w:val="00453919"/>
    <w:rsid w:val="0045472F"/>
    <w:rsid w:val="0045618E"/>
    <w:rsid w:val="00456AE1"/>
    <w:rsid w:val="00460241"/>
    <w:rsid w:val="00466573"/>
    <w:rsid w:val="004668A1"/>
    <w:rsid w:val="004671BF"/>
    <w:rsid w:val="00467D3D"/>
    <w:rsid w:val="004706EF"/>
    <w:rsid w:val="00472F6F"/>
    <w:rsid w:val="004750E5"/>
    <w:rsid w:val="00476478"/>
    <w:rsid w:val="00482598"/>
    <w:rsid w:val="00482FFB"/>
    <w:rsid w:val="00486F8A"/>
    <w:rsid w:val="0049021B"/>
    <w:rsid w:val="00491136"/>
    <w:rsid w:val="00491BEF"/>
    <w:rsid w:val="00492341"/>
    <w:rsid w:val="004A0228"/>
    <w:rsid w:val="004A053F"/>
    <w:rsid w:val="004A27F9"/>
    <w:rsid w:val="004B1AD4"/>
    <w:rsid w:val="004B227F"/>
    <w:rsid w:val="004B4D77"/>
    <w:rsid w:val="004C0E1F"/>
    <w:rsid w:val="004C38AF"/>
    <w:rsid w:val="004C4517"/>
    <w:rsid w:val="004C5934"/>
    <w:rsid w:val="004D01E7"/>
    <w:rsid w:val="004D0B5C"/>
    <w:rsid w:val="004D1E83"/>
    <w:rsid w:val="004E295A"/>
    <w:rsid w:val="004E3BB3"/>
    <w:rsid w:val="004E4D0B"/>
    <w:rsid w:val="004F4412"/>
    <w:rsid w:val="005025C5"/>
    <w:rsid w:val="0050535E"/>
    <w:rsid w:val="00507ACF"/>
    <w:rsid w:val="0051123A"/>
    <w:rsid w:val="005135B2"/>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5601"/>
    <w:rsid w:val="0064740D"/>
    <w:rsid w:val="00647991"/>
    <w:rsid w:val="00651D69"/>
    <w:rsid w:val="006541F8"/>
    <w:rsid w:val="006552E6"/>
    <w:rsid w:val="00666971"/>
    <w:rsid w:val="00670FF1"/>
    <w:rsid w:val="00673CA8"/>
    <w:rsid w:val="00673DEC"/>
    <w:rsid w:val="00681738"/>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3598"/>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E6D3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4FCD"/>
    <w:rsid w:val="007E614D"/>
    <w:rsid w:val="007F492F"/>
    <w:rsid w:val="008002BB"/>
    <w:rsid w:val="00800A56"/>
    <w:rsid w:val="00801C9F"/>
    <w:rsid w:val="0080512D"/>
    <w:rsid w:val="00812216"/>
    <w:rsid w:val="008127DF"/>
    <w:rsid w:val="008138F5"/>
    <w:rsid w:val="00813A3A"/>
    <w:rsid w:val="00817456"/>
    <w:rsid w:val="00821414"/>
    <w:rsid w:val="00821E54"/>
    <w:rsid w:val="00823EDB"/>
    <w:rsid w:val="0083299E"/>
    <w:rsid w:val="008360B8"/>
    <w:rsid w:val="00836CD0"/>
    <w:rsid w:val="0084100F"/>
    <w:rsid w:val="00842503"/>
    <w:rsid w:val="008446A0"/>
    <w:rsid w:val="00844D7C"/>
    <w:rsid w:val="00853D80"/>
    <w:rsid w:val="008601A9"/>
    <w:rsid w:val="00860A57"/>
    <w:rsid w:val="00867627"/>
    <w:rsid w:val="008713A7"/>
    <w:rsid w:val="0087260D"/>
    <w:rsid w:val="00872A12"/>
    <w:rsid w:val="008839E7"/>
    <w:rsid w:val="00884B23"/>
    <w:rsid w:val="008873C5"/>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B6DD5"/>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52B89"/>
    <w:rsid w:val="0096057D"/>
    <w:rsid w:val="00960EAC"/>
    <w:rsid w:val="00966F55"/>
    <w:rsid w:val="00970ACD"/>
    <w:rsid w:val="00972F99"/>
    <w:rsid w:val="009766F2"/>
    <w:rsid w:val="009769AE"/>
    <w:rsid w:val="00990638"/>
    <w:rsid w:val="009910B2"/>
    <w:rsid w:val="00992DC2"/>
    <w:rsid w:val="009A006F"/>
    <w:rsid w:val="009A2F27"/>
    <w:rsid w:val="009A3ED2"/>
    <w:rsid w:val="009B06CB"/>
    <w:rsid w:val="009B0C33"/>
    <w:rsid w:val="009B17CE"/>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36CAF"/>
    <w:rsid w:val="00A41D4E"/>
    <w:rsid w:val="00A42BCD"/>
    <w:rsid w:val="00A44BEE"/>
    <w:rsid w:val="00A4719C"/>
    <w:rsid w:val="00A50A19"/>
    <w:rsid w:val="00A5270C"/>
    <w:rsid w:val="00A54056"/>
    <w:rsid w:val="00A55564"/>
    <w:rsid w:val="00A558EC"/>
    <w:rsid w:val="00A56317"/>
    <w:rsid w:val="00A575B5"/>
    <w:rsid w:val="00A57728"/>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C5A0F"/>
    <w:rsid w:val="00AD2342"/>
    <w:rsid w:val="00AE0B8C"/>
    <w:rsid w:val="00AE31AE"/>
    <w:rsid w:val="00AE5686"/>
    <w:rsid w:val="00AE6922"/>
    <w:rsid w:val="00AF20A3"/>
    <w:rsid w:val="00AF6732"/>
    <w:rsid w:val="00AF69F9"/>
    <w:rsid w:val="00B04789"/>
    <w:rsid w:val="00B062D1"/>
    <w:rsid w:val="00B078CA"/>
    <w:rsid w:val="00B1425F"/>
    <w:rsid w:val="00B2077C"/>
    <w:rsid w:val="00B277C9"/>
    <w:rsid w:val="00B27BA3"/>
    <w:rsid w:val="00B33190"/>
    <w:rsid w:val="00B332FD"/>
    <w:rsid w:val="00B36756"/>
    <w:rsid w:val="00B43478"/>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87ED0"/>
    <w:rsid w:val="00B92CB9"/>
    <w:rsid w:val="00B943AD"/>
    <w:rsid w:val="00BA1247"/>
    <w:rsid w:val="00BA124F"/>
    <w:rsid w:val="00BA2875"/>
    <w:rsid w:val="00BA6E53"/>
    <w:rsid w:val="00BB3297"/>
    <w:rsid w:val="00BB64C0"/>
    <w:rsid w:val="00BC11B5"/>
    <w:rsid w:val="00BC253A"/>
    <w:rsid w:val="00BD3D54"/>
    <w:rsid w:val="00BD3EE0"/>
    <w:rsid w:val="00BD40EB"/>
    <w:rsid w:val="00BD7E8A"/>
    <w:rsid w:val="00BE26BB"/>
    <w:rsid w:val="00BE3002"/>
    <w:rsid w:val="00BE37DD"/>
    <w:rsid w:val="00BE3F5E"/>
    <w:rsid w:val="00BE4AAF"/>
    <w:rsid w:val="00BE4B93"/>
    <w:rsid w:val="00BE69BB"/>
    <w:rsid w:val="00BF4484"/>
    <w:rsid w:val="00BF5E3B"/>
    <w:rsid w:val="00C00C41"/>
    <w:rsid w:val="00C03E21"/>
    <w:rsid w:val="00C0503A"/>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4549"/>
    <w:rsid w:val="00C85630"/>
    <w:rsid w:val="00C86881"/>
    <w:rsid w:val="00C9059A"/>
    <w:rsid w:val="00C915B2"/>
    <w:rsid w:val="00CA0A43"/>
    <w:rsid w:val="00CA2369"/>
    <w:rsid w:val="00CB3737"/>
    <w:rsid w:val="00CB3FFF"/>
    <w:rsid w:val="00CB606C"/>
    <w:rsid w:val="00CC0430"/>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476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DE3"/>
    <w:rsid w:val="00E60F14"/>
    <w:rsid w:val="00E6625D"/>
    <w:rsid w:val="00E66738"/>
    <w:rsid w:val="00E72183"/>
    <w:rsid w:val="00E736F0"/>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E23BE"/>
    <w:rsid w:val="00EE6515"/>
    <w:rsid w:val="00EF0212"/>
    <w:rsid w:val="00EF2E50"/>
    <w:rsid w:val="00EF33B5"/>
    <w:rsid w:val="00EF3C67"/>
    <w:rsid w:val="00EF6605"/>
    <w:rsid w:val="00F003F9"/>
    <w:rsid w:val="00F00E8B"/>
    <w:rsid w:val="00F0174E"/>
    <w:rsid w:val="00F10071"/>
    <w:rsid w:val="00F100FE"/>
    <w:rsid w:val="00F12FA4"/>
    <w:rsid w:val="00F141B2"/>
    <w:rsid w:val="00F15098"/>
    <w:rsid w:val="00F21151"/>
    <w:rsid w:val="00F21EEC"/>
    <w:rsid w:val="00F22F8D"/>
    <w:rsid w:val="00F230EF"/>
    <w:rsid w:val="00F246FD"/>
    <w:rsid w:val="00F2486E"/>
    <w:rsid w:val="00F27BEE"/>
    <w:rsid w:val="00F31D22"/>
    <w:rsid w:val="00F35F89"/>
    <w:rsid w:val="00F461C5"/>
    <w:rsid w:val="00F51AE7"/>
    <w:rsid w:val="00F527EB"/>
    <w:rsid w:val="00F54CDE"/>
    <w:rsid w:val="00F561C5"/>
    <w:rsid w:val="00F564CF"/>
    <w:rsid w:val="00F620CE"/>
    <w:rsid w:val="00F65158"/>
    <w:rsid w:val="00F71747"/>
    <w:rsid w:val="00F71DE1"/>
    <w:rsid w:val="00F727C0"/>
    <w:rsid w:val="00F7700D"/>
    <w:rsid w:val="00F778E4"/>
    <w:rsid w:val="00F81E9A"/>
    <w:rsid w:val="00F82A9B"/>
    <w:rsid w:val="00F82B17"/>
    <w:rsid w:val="00F82D1E"/>
    <w:rsid w:val="00F84871"/>
    <w:rsid w:val="00F86C45"/>
    <w:rsid w:val="00F86CB1"/>
    <w:rsid w:val="00F91456"/>
    <w:rsid w:val="00F91D0B"/>
    <w:rsid w:val="00F974D7"/>
    <w:rsid w:val="00FA2C6A"/>
    <w:rsid w:val="00FA35E2"/>
    <w:rsid w:val="00FA73D6"/>
    <w:rsid w:val="00FB0ED6"/>
    <w:rsid w:val="00FB2C53"/>
    <w:rsid w:val="00FB6F9F"/>
    <w:rsid w:val="00FC08B4"/>
    <w:rsid w:val="00FC1602"/>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2914699"/>
    <w:rsid w:val="02DC69F8"/>
    <w:rsid w:val="04303445"/>
    <w:rsid w:val="054A71CE"/>
    <w:rsid w:val="05970AB3"/>
    <w:rsid w:val="05DB3A1A"/>
    <w:rsid w:val="06E41734"/>
    <w:rsid w:val="09D53033"/>
    <w:rsid w:val="0D8862E0"/>
    <w:rsid w:val="0F9D006B"/>
    <w:rsid w:val="10B04CBF"/>
    <w:rsid w:val="12187FE5"/>
    <w:rsid w:val="134D3987"/>
    <w:rsid w:val="13557C2C"/>
    <w:rsid w:val="143B397F"/>
    <w:rsid w:val="146877E8"/>
    <w:rsid w:val="162D7258"/>
    <w:rsid w:val="182933DF"/>
    <w:rsid w:val="191E4EF2"/>
    <w:rsid w:val="1B2F7376"/>
    <w:rsid w:val="1B3604A9"/>
    <w:rsid w:val="1FF029D9"/>
    <w:rsid w:val="25394BCF"/>
    <w:rsid w:val="26253CE0"/>
    <w:rsid w:val="29AC0054"/>
    <w:rsid w:val="2B0B0842"/>
    <w:rsid w:val="2C1C4BDB"/>
    <w:rsid w:val="2ED472CF"/>
    <w:rsid w:val="30956397"/>
    <w:rsid w:val="37DC5C2D"/>
    <w:rsid w:val="382B578E"/>
    <w:rsid w:val="399B65C4"/>
    <w:rsid w:val="3AC17B41"/>
    <w:rsid w:val="3CB4753F"/>
    <w:rsid w:val="3E391EDF"/>
    <w:rsid w:val="40066607"/>
    <w:rsid w:val="439804DC"/>
    <w:rsid w:val="44784922"/>
    <w:rsid w:val="473651F9"/>
    <w:rsid w:val="47580886"/>
    <w:rsid w:val="483729FA"/>
    <w:rsid w:val="48D24877"/>
    <w:rsid w:val="48DD6961"/>
    <w:rsid w:val="4EA806F3"/>
    <w:rsid w:val="52A27F4A"/>
    <w:rsid w:val="5336088A"/>
    <w:rsid w:val="557A22E8"/>
    <w:rsid w:val="58026173"/>
    <w:rsid w:val="5A1D0F3B"/>
    <w:rsid w:val="5AF250B9"/>
    <w:rsid w:val="5B745BDF"/>
    <w:rsid w:val="61F452C5"/>
    <w:rsid w:val="635A6792"/>
    <w:rsid w:val="686021D5"/>
    <w:rsid w:val="68CB0179"/>
    <w:rsid w:val="694C06DB"/>
    <w:rsid w:val="6B454271"/>
    <w:rsid w:val="6C07121E"/>
    <w:rsid w:val="72AB358A"/>
    <w:rsid w:val="734706DE"/>
    <w:rsid w:val="73FE6719"/>
    <w:rsid w:val="745D6BBA"/>
    <w:rsid w:val="75940EA5"/>
    <w:rsid w:val="782E6B28"/>
    <w:rsid w:val="7D8F2C70"/>
    <w:rsid w:val="7E2D6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870"/>
      </w:tabs>
      <w:spacing w:line="560" w:lineRule="exact"/>
      <w:ind w:left="870" w:hanging="720"/>
      <w:outlineLvl w:val="0"/>
    </w:pPr>
    <w:rPr>
      <w:rFonts w:ascii="仿宋_GB2312" w:eastAsia="仿宋_GB2312"/>
      <w:color w:val="000000"/>
      <w:sz w:val="28"/>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6">
    <w:name w:val="Document Map"/>
    <w:basedOn w:val="1"/>
    <w:link w:val="28"/>
    <w:qFormat/>
    <w:uiPriority w:val="0"/>
    <w:rPr>
      <w:rFonts w:ascii="宋体"/>
      <w:sz w:val="18"/>
      <w:szCs w:val="18"/>
    </w:rPr>
  </w:style>
  <w:style w:type="paragraph" w:styleId="7">
    <w:name w:val="annotation text"/>
    <w:basedOn w:val="1"/>
    <w:link w:val="29"/>
    <w:qFormat/>
    <w:uiPriority w:val="0"/>
    <w:pPr>
      <w:jc w:val="left"/>
    </w:pPr>
    <w:rPr>
      <w:szCs w:val="20"/>
    </w:r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tabs>
        <w:tab w:val="right" w:leader="dot" w:pos="8296"/>
      </w:tabs>
      <w:ind w:left="840" w:leftChars="400"/>
    </w:pPr>
    <w:rPr>
      <w:rFonts w:ascii="仿宋_GB2312" w:eastAsia="仿宋_GB2312"/>
      <w:sz w:val="28"/>
      <w:szCs w:val="28"/>
    </w:rPr>
  </w:style>
  <w:style w:type="paragraph" w:styleId="10">
    <w:name w:val="Plain Text"/>
    <w:basedOn w:val="1"/>
    <w:link w:val="31"/>
    <w:qFormat/>
    <w:uiPriority w:val="0"/>
    <w:rPr>
      <w:rFonts w:ascii="宋体" w:hAnsi="宋体"/>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line="500" w:lineRule="exact"/>
      <w:ind w:firstLine="573"/>
    </w:pPr>
    <w:rPr>
      <w:rFonts w:ascii="仿宋_GB2312" w:eastAsia="仿宋_GB2312"/>
      <w:sz w:val="28"/>
    </w:rPr>
  </w:style>
  <w:style w:type="paragraph" w:styleId="13">
    <w:name w:val="Balloon Text"/>
    <w:basedOn w:val="1"/>
    <w:qFormat/>
    <w:uiPriority w:val="0"/>
    <w:rPr>
      <w:sz w:val="18"/>
      <w:szCs w:val="18"/>
    </w:rPr>
  </w:style>
  <w:style w:type="paragraph" w:styleId="14">
    <w:name w:val="footer"/>
    <w:basedOn w:val="1"/>
    <w:link w:val="37"/>
    <w:qFormat/>
    <w:uiPriority w:val="0"/>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39"/>
    <w:pPr>
      <w:ind w:left="420" w:leftChars="200"/>
    </w:pPr>
  </w:style>
  <w:style w:type="paragraph" w:styleId="18">
    <w:name w:val="Normal (Web)"/>
    <w:basedOn w:val="1"/>
    <w:qFormat/>
    <w:uiPriority w:val="0"/>
    <w:pPr>
      <w:widowControl/>
      <w:jc w:val="left"/>
    </w:pPr>
    <w:rPr>
      <w:rFonts w:ascii="宋体" w:hAnsi="宋体" w:cs="宋体"/>
      <w:kern w:val="0"/>
      <w:sz w:val="24"/>
    </w:rPr>
  </w:style>
  <w:style w:type="character" w:styleId="20">
    <w:name w:val="page number"/>
    <w:basedOn w:val="19"/>
    <w:qFormat/>
    <w:uiPriority w:val="0"/>
  </w:style>
  <w:style w:type="character" w:styleId="21">
    <w:name w:val="FollowedHyperlink"/>
    <w:basedOn w:val="19"/>
    <w:qFormat/>
    <w:uiPriority w:val="0"/>
    <w:rPr>
      <w:color w:val="000000"/>
      <w:sz w:val="18"/>
      <w:szCs w:val="18"/>
      <w:u w:val="none"/>
    </w:rPr>
  </w:style>
  <w:style w:type="character" w:styleId="22">
    <w:name w:val="Hyperlink"/>
    <w:basedOn w:val="19"/>
    <w:qFormat/>
    <w:uiPriority w:val="99"/>
    <w:rPr>
      <w:color w:val="000000"/>
      <w:sz w:val="18"/>
      <w:szCs w:val="18"/>
      <w:u w:val="none"/>
    </w:rPr>
  </w:style>
  <w:style w:type="character" w:styleId="23">
    <w:name w:val="annotation reference"/>
    <w:basedOn w:val="19"/>
    <w:qFormat/>
    <w:uiPriority w:val="0"/>
    <w:rPr>
      <w:sz w:val="21"/>
      <w:szCs w:val="21"/>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6">
    <w:name w:val="标题 3 Char"/>
    <w:basedOn w:val="19"/>
    <w:qFormat/>
    <w:uiPriority w:val="0"/>
    <w:rPr>
      <w:rFonts w:eastAsia="宋体"/>
      <w:b/>
      <w:bCs/>
      <w:kern w:val="2"/>
      <w:sz w:val="32"/>
      <w:szCs w:val="32"/>
      <w:lang w:val="en-US" w:eastAsia="zh-CN" w:bidi="ar-SA"/>
    </w:rPr>
  </w:style>
  <w:style w:type="character" w:customStyle="1" w:styleId="27">
    <w:name w:val="font51"/>
    <w:qFormat/>
    <w:uiPriority w:val="0"/>
    <w:rPr>
      <w:rFonts w:hint="eastAsia" w:ascii="宋体" w:hAnsi="宋体" w:eastAsia="宋体" w:cs="宋体"/>
      <w:color w:val="000000"/>
      <w:sz w:val="20"/>
      <w:szCs w:val="20"/>
      <w:u w:val="none"/>
    </w:rPr>
  </w:style>
  <w:style w:type="character" w:customStyle="1" w:styleId="28">
    <w:name w:val="文档结构图 Char"/>
    <w:basedOn w:val="19"/>
    <w:link w:val="6"/>
    <w:qFormat/>
    <w:uiPriority w:val="0"/>
    <w:rPr>
      <w:rFonts w:ascii="宋体"/>
      <w:kern w:val="2"/>
      <w:sz w:val="18"/>
      <w:szCs w:val="18"/>
    </w:rPr>
  </w:style>
  <w:style w:type="character" w:customStyle="1" w:styleId="29">
    <w:name w:val="批注文字 Char"/>
    <w:basedOn w:val="19"/>
    <w:link w:val="7"/>
    <w:qFormat/>
    <w:uiPriority w:val="0"/>
    <w:rPr>
      <w:kern w:val="2"/>
      <w:sz w:val="21"/>
    </w:rPr>
  </w:style>
  <w:style w:type="character" w:customStyle="1" w:styleId="30">
    <w:name w:val="ellipsis"/>
    <w:basedOn w:val="19"/>
    <w:qFormat/>
    <w:uiPriority w:val="0"/>
  </w:style>
  <w:style w:type="character" w:customStyle="1" w:styleId="31">
    <w:name w:val="纯文本 Char"/>
    <w:basedOn w:val="19"/>
    <w:link w:val="10"/>
    <w:qFormat/>
    <w:uiPriority w:val="0"/>
    <w:rPr>
      <w:rFonts w:ascii="宋体" w:hAnsi="宋体"/>
      <w:kern w:val="2"/>
      <w:sz w:val="21"/>
    </w:rPr>
  </w:style>
  <w:style w:type="paragraph" w:customStyle="1" w:styleId="32">
    <w:name w:val="font0"/>
    <w:basedOn w:val="1"/>
    <w:qFormat/>
    <w:uiPriority w:val="0"/>
    <w:pPr>
      <w:widowControl/>
      <w:jc w:val="center"/>
    </w:pPr>
    <w:rPr>
      <w:rFonts w:ascii="黑体" w:hAnsi="宋体" w:eastAsia="黑体" w:cs="Arial Unicode MS"/>
      <w:kern w:val="0"/>
    </w:rPr>
  </w:style>
  <w:style w:type="paragraph" w:customStyle="1" w:styleId="33">
    <w:name w:val="Char"/>
    <w:basedOn w:val="1"/>
    <w:qFormat/>
    <w:uiPriority w:val="0"/>
    <w:rPr>
      <w:szCs w:val="20"/>
    </w:rPr>
  </w:style>
  <w:style w:type="paragraph" w:customStyle="1" w:styleId="34">
    <w:name w:val="样式7"/>
    <w:basedOn w:val="1"/>
    <w:qFormat/>
    <w:uiPriority w:val="0"/>
    <w:pPr>
      <w:spacing w:line="360" w:lineRule="auto"/>
      <w:ind w:firstLine="567"/>
    </w:pPr>
    <w:rPr>
      <w:rFonts w:ascii="仿宋_GB2312" w:eastAsia="仿宋_GB2312"/>
      <w:sz w:val="28"/>
      <w:szCs w:val="20"/>
    </w:rPr>
  </w:style>
  <w:style w:type="paragraph" w:customStyle="1" w:styleId="35">
    <w:name w:val="Char1"/>
    <w:basedOn w:val="1"/>
    <w:qFormat/>
    <w:uiPriority w:val="0"/>
  </w:style>
  <w:style w:type="character" w:customStyle="1" w:styleId="36">
    <w:name w:val="页眉 Char"/>
    <w:basedOn w:val="19"/>
    <w:link w:val="15"/>
    <w:qFormat/>
    <w:uiPriority w:val="99"/>
    <w:rPr>
      <w:kern w:val="2"/>
      <w:sz w:val="18"/>
      <w:szCs w:val="18"/>
    </w:rPr>
  </w:style>
  <w:style w:type="character" w:customStyle="1" w:styleId="37">
    <w:name w:val="页脚 Char"/>
    <w:basedOn w:val="19"/>
    <w:link w:val="14"/>
    <w:qFormat/>
    <w:uiPriority w:val="99"/>
    <w:rPr>
      <w:kern w:val="2"/>
      <w:sz w:val="18"/>
      <w:szCs w:val="18"/>
    </w:rPr>
  </w:style>
  <w:style w:type="paragraph" w:styleId="3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5" textRotate="1"/>
    <customShpInfo spid="_x0000_s4101" textRotate="1"/>
    <customShpInfo spid="_x0000_s410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3C9A7-2B84-434B-B5B7-36FE79FDCAC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6077</Words>
  <Characters>2350</Characters>
  <Lines>19</Lines>
  <Paragraphs>16</Paragraphs>
  <TotalTime>66</TotalTime>
  <ScaleCrop>false</ScaleCrop>
  <LinksUpToDate>false</LinksUpToDate>
  <CharactersWithSpaces>8411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2018-01-29T01:46:00Z</dcterms:created>
  <dc:creator>sagitar</dc:creator>
  <cp:lastModifiedBy>心愿</cp:lastModifiedBy>
  <cp:lastPrinted>2018-05-24T02:03:00Z</cp:lastPrinted>
  <dcterms:modified xsi:type="dcterms:W3CDTF">2018-08-15T08:29:12Z</dcterms:modified>
  <dc:title>房地产估价报告</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