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05F0" w:rsidRDefault="000A05F0">
      <w:pPr>
        <w:tabs>
          <w:tab w:val="left" w:pos="735"/>
        </w:tabs>
        <w:wordWrap w:val="0"/>
        <w:overflowPunct w:val="0"/>
        <w:spacing w:line="312" w:lineRule="auto"/>
        <w:rPr>
          <w:rFonts w:ascii="仿宋" w:eastAsia="仿宋" w:hAnsi="仿宋"/>
          <w:sz w:val="44"/>
          <w:szCs w:val="44"/>
        </w:rPr>
      </w:pPr>
    </w:p>
    <w:p w:rsidR="000A05F0" w:rsidRDefault="000A05F0">
      <w:pPr>
        <w:tabs>
          <w:tab w:val="left" w:pos="735"/>
        </w:tabs>
        <w:wordWrap w:val="0"/>
        <w:overflowPunct w:val="0"/>
        <w:spacing w:line="312" w:lineRule="auto"/>
        <w:rPr>
          <w:rFonts w:ascii="仿宋" w:eastAsia="仿宋" w:hAnsi="仿宋"/>
          <w:sz w:val="44"/>
          <w:szCs w:val="44"/>
        </w:rPr>
      </w:pPr>
    </w:p>
    <w:p w:rsidR="000A05F0" w:rsidRDefault="000A05F0">
      <w:pPr>
        <w:tabs>
          <w:tab w:val="left" w:pos="735"/>
        </w:tabs>
        <w:wordWrap w:val="0"/>
        <w:overflowPunct w:val="0"/>
        <w:spacing w:line="312" w:lineRule="auto"/>
        <w:rPr>
          <w:rFonts w:ascii="仿宋" w:eastAsia="仿宋" w:hAnsi="仿宋"/>
          <w:sz w:val="44"/>
          <w:szCs w:val="44"/>
        </w:rPr>
      </w:pPr>
    </w:p>
    <w:p w:rsidR="000A05F0" w:rsidRDefault="000A05F0">
      <w:pPr>
        <w:tabs>
          <w:tab w:val="left" w:pos="735"/>
        </w:tabs>
        <w:wordWrap w:val="0"/>
        <w:overflowPunct w:val="0"/>
        <w:spacing w:line="312" w:lineRule="auto"/>
        <w:rPr>
          <w:rFonts w:ascii="仿宋" w:eastAsia="仿宋" w:hAnsi="仿宋"/>
          <w:sz w:val="44"/>
          <w:szCs w:val="44"/>
        </w:rPr>
      </w:pPr>
    </w:p>
    <w:p w:rsidR="000A05F0" w:rsidRDefault="0056693B">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0A05F0" w:rsidRDefault="000A05F0">
      <w:pPr>
        <w:jc w:val="center"/>
        <w:rPr>
          <w:i/>
          <w:color w:val="000000"/>
          <w:sz w:val="24"/>
        </w:rPr>
      </w:pPr>
    </w:p>
    <w:p w:rsidR="000A05F0" w:rsidRDefault="000A05F0">
      <w:pPr>
        <w:spacing w:line="480" w:lineRule="exact"/>
        <w:ind w:firstLineChars="200" w:firstLine="420"/>
        <w:rPr>
          <w:rFonts w:ascii="华文楷体" w:eastAsia="华文楷体" w:hAnsi="华文楷体"/>
        </w:rPr>
      </w:pPr>
    </w:p>
    <w:p w:rsidR="000A05F0" w:rsidRDefault="000A05F0">
      <w:pPr>
        <w:spacing w:line="480" w:lineRule="exact"/>
        <w:ind w:firstLineChars="200" w:firstLine="420"/>
        <w:rPr>
          <w:rFonts w:ascii="华文楷体" w:eastAsia="华文楷体" w:hAnsi="华文楷体"/>
        </w:rPr>
      </w:pPr>
    </w:p>
    <w:p w:rsidR="000A05F0" w:rsidRDefault="000A05F0">
      <w:pPr>
        <w:spacing w:line="480" w:lineRule="exact"/>
        <w:ind w:firstLineChars="200" w:firstLine="420"/>
        <w:rPr>
          <w:rFonts w:ascii="华文楷体" w:eastAsia="华文楷体" w:hAnsi="华文楷体"/>
        </w:rPr>
      </w:pPr>
    </w:p>
    <w:p w:rsidR="000A05F0" w:rsidRDefault="000A05F0">
      <w:pPr>
        <w:spacing w:line="480" w:lineRule="exact"/>
        <w:ind w:firstLineChars="200" w:firstLine="420"/>
        <w:rPr>
          <w:rFonts w:ascii="华文楷体" w:eastAsia="华文楷体" w:hAnsi="华文楷体"/>
        </w:rPr>
      </w:pPr>
    </w:p>
    <w:p w:rsidR="000A05F0" w:rsidRDefault="000A05F0">
      <w:pPr>
        <w:spacing w:line="480" w:lineRule="exact"/>
        <w:ind w:firstLineChars="200" w:firstLine="420"/>
        <w:rPr>
          <w:rFonts w:ascii="华文楷体" w:eastAsia="华文楷体" w:hAnsi="华文楷体"/>
        </w:rPr>
      </w:pPr>
    </w:p>
    <w:p w:rsidR="000A05F0" w:rsidRDefault="000A05F0">
      <w:pPr>
        <w:spacing w:line="480" w:lineRule="exact"/>
        <w:ind w:firstLineChars="200" w:firstLine="420"/>
        <w:rPr>
          <w:rFonts w:ascii="华文楷体" w:eastAsia="华文楷体" w:hAnsi="华文楷体"/>
        </w:rPr>
      </w:pPr>
    </w:p>
    <w:p w:rsidR="000A05F0" w:rsidRDefault="000A05F0">
      <w:pPr>
        <w:spacing w:line="480" w:lineRule="exact"/>
        <w:ind w:firstLineChars="200" w:firstLine="420"/>
        <w:rPr>
          <w:rFonts w:ascii="华文楷体" w:eastAsia="华文楷体" w:hAnsi="华文楷体"/>
        </w:rPr>
      </w:pPr>
    </w:p>
    <w:p w:rsidR="000A05F0" w:rsidRDefault="0056693B">
      <w:pPr>
        <w:autoSpaceDE w:val="0"/>
        <w:autoSpaceDN w:val="0"/>
        <w:spacing w:line="480" w:lineRule="auto"/>
        <w:ind w:leftChars="304" w:left="3047" w:hangingChars="750" w:hanging="2409"/>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淄川区锦绣花苑百合苑12号楼东1单元7层东户住宅房地产市场价值评估</w:t>
      </w:r>
    </w:p>
    <w:p w:rsidR="000A05F0" w:rsidRDefault="0056693B">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山智房估字（2018）3-029</w:t>
      </w:r>
      <w:bookmarkStart w:id="0" w:name="_GoBack"/>
      <w:bookmarkEnd w:id="0"/>
      <w:r>
        <w:rPr>
          <w:rFonts w:ascii="楷体_GB2312" w:eastAsia="楷体_GB2312" w:hAnsi="华文楷体" w:hint="eastAsia"/>
          <w:bCs/>
          <w:kern w:val="0"/>
          <w:sz w:val="32"/>
          <w:szCs w:val="32"/>
        </w:rPr>
        <w:t>号</w:t>
      </w:r>
    </w:p>
    <w:p w:rsidR="000A05F0" w:rsidRDefault="0056693B">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淄川区人民法院司法技术和装备管理局</w:t>
      </w:r>
    </w:p>
    <w:p w:rsidR="000A05F0" w:rsidRDefault="0056693B">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0A05F0" w:rsidRDefault="0056693B">
      <w:pPr>
        <w:autoSpaceDE w:val="0"/>
        <w:autoSpaceDN w:val="0"/>
        <w:spacing w:line="480" w:lineRule="auto"/>
        <w:ind w:firstLineChars="200" w:firstLine="643"/>
        <w:textAlignment w:val="bottom"/>
        <w:rPr>
          <w:rFonts w:ascii="楷体_GB2312" w:eastAsia="楷体_GB2312" w:hAnsi="华文楷体"/>
          <w:bCs/>
          <w:kern w:val="0"/>
          <w:sz w:val="28"/>
          <w:szCs w:val="28"/>
        </w:rPr>
      </w:pPr>
      <w:r>
        <w:rPr>
          <w:rFonts w:ascii="楷体_GB2312" w:eastAsia="楷体_GB2312" w:hAnsi="宋体" w:hint="eastAsia"/>
          <w:b/>
          <w:bCs/>
          <w:sz w:val="32"/>
        </w:rPr>
        <w:t xml:space="preserve">注册房地产估价师: </w:t>
      </w:r>
      <w:r>
        <w:rPr>
          <w:rFonts w:ascii="楷体_GB2312" w:eastAsia="楷体_GB2312" w:hAnsi="华文楷体" w:hint="eastAsia"/>
          <w:bCs/>
          <w:kern w:val="0"/>
          <w:sz w:val="32"/>
          <w:szCs w:val="32"/>
        </w:rPr>
        <w:t>王  蒙</w:t>
      </w:r>
      <w:r>
        <w:rPr>
          <w:rFonts w:ascii="楷体_GB2312" w:eastAsia="楷体_GB2312" w:hAnsi="华文楷体" w:hint="eastAsia"/>
          <w:bCs/>
          <w:kern w:val="0"/>
          <w:sz w:val="28"/>
          <w:szCs w:val="28"/>
        </w:rPr>
        <w:t>(注册号:3720040251)</w:t>
      </w:r>
    </w:p>
    <w:p w:rsidR="000A05F0" w:rsidRDefault="0056693B">
      <w:pPr>
        <w:autoSpaceDE w:val="0"/>
        <w:autoSpaceDN w:val="0"/>
        <w:spacing w:line="480" w:lineRule="auto"/>
        <w:ind w:firstLineChars="1100" w:firstLine="3520"/>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(注册号:3719970016)</w:t>
      </w:r>
    </w:p>
    <w:p w:rsidR="000A05F0" w:rsidRDefault="0056693B">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二○一八年七月二十日</w:t>
      </w:r>
    </w:p>
    <w:p w:rsidR="000A05F0" w:rsidRDefault="0056693B">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0A05F0" w:rsidRDefault="000A05F0">
      <w:pPr>
        <w:widowControl/>
        <w:spacing w:line="200" w:lineRule="exact"/>
        <w:jc w:val="center"/>
        <w:rPr>
          <w:rFonts w:ascii="宋体" w:hAnsi="宋体"/>
          <w:b/>
          <w:bCs/>
          <w:sz w:val="10"/>
          <w:szCs w:val="10"/>
        </w:rPr>
      </w:pPr>
      <w:bookmarkStart w:id="1" w:name="_Toc495322692"/>
    </w:p>
    <w:p w:rsidR="000A05F0" w:rsidRDefault="0056693B" w:rsidP="00BF3E12">
      <w:pPr>
        <w:widowControl/>
        <w:spacing w:afterLines="100"/>
        <w:jc w:val="center"/>
        <w:rPr>
          <w:rFonts w:ascii="宋体" w:hAnsi="宋体"/>
          <w:b/>
          <w:bCs/>
          <w:sz w:val="36"/>
          <w:szCs w:val="36"/>
        </w:rPr>
      </w:pPr>
      <w:r>
        <w:rPr>
          <w:rFonts w:ascii="宋体" w:hAnsi="宋体" w:hint="eastAsia"/>
          <w:b/>
          <w:bCs/>
          <w:sz w:val="36"/>
          <w:szCs w:val="36"/>
        </w:rPr>
        <w:t>致估价委托人函</w:t>
      </w:r>
      <w:bookmarkEnd w:id="1"/>
    </w:p>
    <w:p w:rsidR="000A05F0" w:rsidRDefault="0056693B">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淄川区人民法院司法技术和装备管理局</w:t>
      </w:r>
    </w:p>
    <w:p w:rsidR="000A05F0" w:rsidRDefault="0056693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0A05F0" w:rsidRDefault="0056693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0A05F0" w:rsidRDefault="0056693B">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0A05F0" w:rsidRDefault="0056693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0A05F0" w:rsidRDefault="0056693B">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孙即木所属的位于淄川区锦绣花苑百合苑12号楼东1单元7层东户的一处住宅房地产，房屋所有权证号为淄博市房权证淄川区字第04-1043588号，建筑面积为145.85平方米。土地使用权证未提供。</w:t>
      </w:r>
    </w:p>
    <w:p w:rsidR="000A05F0" w:rsidRDefault="0056693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0A05F0" w:rsidRDefault="0056693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2018年7月16日</w:t>
      </w:r>
      <w:r>
        <w:rPr>
          <w:rFonts w:ascii="仿宋_GB2312" w:eastAsia="仿宋_GB2312" w:hAnsi="Arial Narrow" w:hint="eastAsia"/>
          <w:sz w:val="28"/>
        </w:rPr>
        <w:t>(实地查勘日)。</w:t>
      </w:r>
    </w:p>
    <w:p w:rsidR="000A05F0" w:rsidRDefault="0056693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0A05F0" w:rsidRDefault="0056693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0A05F0" w:rsidRDefault="0056693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0A05F0" w:rsidRDefault="0056693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0A05F0" w:rsidRDefault="0056693B">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102.10</w:t>
      </w:r>
      <w:r>
        <w:rPr>
          <w:rFonts w:ascii="仿宋_GB2312" w:eastAsia="仿宋_GB2312" w:hAnsi="Arial Narrow" w:hint="eastAsia"/>
          <w:sz w:val="28"/>
        </w:rPr>
        <w:t>万元；</w:t>
      </w:r>
    </w:p>
    <w:p w:rsidR="000A05F0" w:rsidRDefault="0056693B">
      <w:pPr>
        <w:pStyle w:val="a7"/>
        <w:adjustRightInd w:val="0"/>
        <w:snapToGrid w:val="0"/>
        <w:spacing w:line="440" w:lineRule="exact"/>
        <w:ind w:firstLine="561"/>
        <w:rPr>
          <w:rFonts w:ascii="仿宋" w:eastAsia="仿宋" w:hAnsi="仿宋"/>
          <w:b/>
          <w:bCs/>
          <w:sz w:val="28"/>
          <w:szCs w:val="28"/>
        </w:rPr>
      </w:pPr>
      <w:r>
        <w:rPr>
          <w:rFonts w:ascii="仿宋_GB2312" w:eastAsia="仿宋_GB2312" w:hAnsi="Arial Narrow" w:hint="eastAsia"/>
          <w:sz w:val="28"/>
        </w:rPr>
        <w:t>人民币大写金额：</w:t>
      </w:r>
      <w:r>
        <w:rPr>
          <w:rFonts w:ascii="仿宋" w:eastAsia="仿宋" w:hAnsi="仿宋" w:hint="eastAsia"/>
          <w:b/>
          <w:bCs/>
          <w:sz w:val="28"/>
          <w:szCs w:val="28"/>
        </w:rPr>
        <w:t>壹佰</w:t>
      </w:r>
      <w:r w:rsidR="00464B99">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464B99">
        <w:rPr>
          <w:rFonts w:ascii="仿宋" w:eastAsia="仿宋" w:hAnsi="仿宋" w:hint="eastAsia"/>
          <w:b/>
          <w:bCs/>
          <w:sz w:val="28"/>
          <w:szCs w:val="28"/>
        </w:rPr>
        <w:fldChar w:fldCharType="separate"/>
      </w:r>
      <w:r>
        <w:rPr>
          <w:rFonts w:ascii="仿宋" w:eastAsia="仿宋" w:hAnsi="仿宋" w:hint="eastAsia"/>
          <w:b/>
          <w:bCs/>
          <w:sz w:val="28"/>
          <w:szCs w:val="28"/>
        </w:rPr>
        <w:t>零贰万壹仟元整</w:t>
      </w:r>
      <w:r w:rsidR="00464B99">
        <w:rPr>
          <w:rFonts w:ascii="仿宋" w:eastAsia="仿宋" w:hAnsi="仿宋" w:hint="eastAsia"/>
          <w:b/>
          <w:bCs/>
          <w:sz w:val="28"/>
          <w:szCs w:val="28"/>
        </w:rPr>
        <w:fldChar w:fldCharType="end"/>
      </w:r>
      <w:r>
        <w:rPr>
          <w:rFonts w:ascii="仿宋" w:eastAsia="仿宋" w:hAnsi="仿宋" w:hint="eastAsia"/>
          <w:b/>
          <w:bCs/>
          <w:sz w:val="28"/>
          <w:szCs w:val="28"/>
        </w:rPr>
        <w:t>；</w:t>
      </w:r>
    </w:p>
    <w:p w:rsidR="000A05F0" w:rsidRDefault="0056693B">
      <w:pPr>
        <w:pStyle w:val="a7"/>
        <w:adjustRightInd w:val="0"/>
        <w:snapToGrid w:val="0"/>
        <w:spacing w:line="440" w:lineRule="exact"/>
        <w:ind w:firstLine="561"/>
        <w:rPr>
          <w:rFonts w:ascii="仿宋_GB2312" w:eastAsia="仿宋_GB2312" w:hAnsi="Arial Narrow"/>
          <w:sz w:val="28"/>
        </w:rPr>
      </w:pPr>
      <w:r>
        <w:rPr>
          <w:rFonts w:ascii="仿宋" w:eastAsia="仿宋" w:hAnsi="仿宋" w:hint="eastAsia"/>
          <w:sz w:val="28"/>
          <w:szCs w:val="28"/>
        </w:rPr>
        <w:t>具体详见《估价结果</w:t>
      </w:r>
      <w:r>
        <w:rPr>
          <w:rFonts w:ascii="仿宋" w:eastAsia="仿宋" w:hAnsi="仿宋" w:hint="eastAsia"/>
          <w:b/>
          <w:bCs/>
          <w:sz w:val="28"/>
          <w:szCs w:val="28"/>
        </w:rPr>
        <w:t>一</w:t>
      </w:r>
      <w:r>
        <w:rPr>
          <w:rFonts w:ascii="仿宋_GB2312" w:eastAsia="仿宋_GB2312" w:hAnsi="Arial Narrow" w:hint="eastAsia"/>
          <w:sz w:val="28"/>
        </w:rPr>
        <w:t>览表》。</w:t>
      </w:r>
    </w:p>
    <w:p w:rsidR="000A05F0" w:rsidRDefault="0056693B">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报告使用人在使用本报告之前需对报告全文，特别是“估价的假设和限制条件”认真阅读。如对本报告有异议，自接到本报告起，请十日内向淄川区人民法院提出书面异议。</w:t>
      </w:r>
    </w:p>
    <w:p w:rsidR="000A05F0" w:rsidRDefault="000A05F0">
      <w:pPr>
        <w:spacing w:line="400" w:lineRule="exact"/>
        <w:ind w:firstLineChars="200" w:firstLine="560"/>
        <w:jc w:val="right"/>
        <w:rPr>
          <w:rFonts w:ascii="仿宋_GB2312" w:eastAsia="仿宋_GB2312" w:hAnsi="仿宋"/>
          <w:sz w:val="28"/>
          <w:szCs w:val="28"/>
        </w:rPr>
      </w:pPr>
    </w:p>
    <w:p w:rsidR="000A05F0" w:rsidRDefault="0056693B">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0A05F0" w:rsidRDefault="0056693B">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0A05F0" w:rsidRDefault="0056693B">
      <w:pPr>
        <w:spacing w:line="400" w:lineRule="exact"/>
        <w:rPr>
          <w:rFonts w:ascii="仿宋_GB2312" w:eastAsia="仿宋_GB2312" w:hAnsi="仿宋"/>
          <w:sz w:val="28"/>
          <w:szCs w:val="28"/>
        </w:rPr>
      </w:pPr>
      <w:r>
        <w:rPr>
          <w:rFonts w:ascii="仿宋_GB2312" w:eastAsia="仿宋_GB2312" w:hAnsi="仿宋" w:hint="eastAsia"/>
          <w:sz w:val="28"/>
          <w:szCs w:val="28"/>
        </w:rPr>
        <w:t xml:space="preserve">                                 二○一八年七月二十日</w:t>
      </w:r>
    </w:p>
    <w:p w:rsidR="000A05F0" w:rsidRDefault="0056693B" w:rsidP="00BF3E12">
      <w:pPr>
        <w:spacing w:beforeLines="100" w:afterLines="100" w:line="60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0A05F0" w:rsidRDefault="00464B99">
      <w:pPr>
        <w:pStyle w:val="21"/>
        <w:tabs>
          <w:tab w:val="right" w:leader="dot" w:pos="8494"/>
        </w:tabs>
        <w:jc w:val="left"/>
        <w:rPr>
          <w:rFonts w:ascii="仿宋_GB2312" w:eastAsia="仿宋_GB2312" w:hAnsiTheme="minorHAnsi" w:cstheme="minorBidi"/>
          <w:b/>
          <w:noProof/>
          <w:sz w:val="28"/>
          <w:szCs w:val="28"/>
        </w:rPr>
      </w:pPr>
      <w:r>
        <w:rPr>
          <w:rFonts w:ascii="仿宋_GB2312" w:eastAsia="仿宋_GB2312" w:hAnsi="宋体" w:hint="eastAsia"/>
          <w:sz w:val="28"/>
          <w:szCs w:val="28"/>
        </w:rPr>
        <w:fldChar w:fldCharType="begin"/>
      </w:r>
      <w:r w:rsidR="0056693B">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56693B">
          <w:rPr>
            <w:rStyle w:val="af"/>
            <w:rFonts w:ascii="仿宋_GB2312" w:eastAsia="仿宋_GB2312" w:hAnsi="宋体" w:hint="eastAsia"/>
            <w:b/>
            <w:noProof/>
            <w:sz w:val="28"/>
            <w:szCs w:val="28"/>
          </w:rPr>
          <w:t>估  价  师  声  明</w:t>
        </w:r>
        <w:r w:rsidR="0056693B">
          <w:rPr>
            <w:rFonts w:ascii="仿宋_GB2312" w:eastAsia="仿宋_GB2312" w:hint="eastAsia"/>
            <w:b/>
            <w:noProof/>
            <w:sz w:val="28"/>
            <w:szCs w:val="28"/>
          </w:rPr>
          <w:tab/>
        </w:r>
        <w:r>
          <w:rPr>
            <w:rFonts w:ascii="仿宋_GB2312" w:eastAsia="仿宋_GB2312" w:hint="eastAsia"/>
            <w:b/>
            <w:noProof/>
            <w:sz w:val="28"/>
            <w:szCs w:val="28"/>
          </w:rPr>
          <w:fldChar w:fldCharType="begin"/>
        </w:r>
        <w:r w:rsidR="0056693B">
          <w:rPr>
            <w:rFonts w:ascii="仿宋_GB2312" w:eastAsia="仿宋_GB2312" w:hint="eastAsia"/>
            <w:b/>
            <w:noProof/>
            <w:sz w:val="28"/>
            <w:szCs w:val="28"/>
          </w:rPr>
          <w:instrText xml:space="preserve"> PAGEREF _Toc503000662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BF3E12">
          <w:rPr>
            <w:rFonts w:ascii="仿宋_GB2312" w:eastAsia="仿宋_GB2312"/>
            <w:b/>
            <w:noProof/>
            <w:sz w:val="28"/>
            <w:szCs w:val="28"/>
          </w:rPr>
          <w:t>1</w:t>
        </w:r>
        <w:r>
          <w:rPr>
            <w:rFonts w:ascii="仿宋_GB2312" w:eastAsia="仿宋_GB2312" w:hint="eastAsia"/>
            <w:b/>
            <w:noProof/>
            <w:sz w:val="28"/>
            <w:szCs w:val="28"/>
          </w:rPr>
          <w:fldChar w:fldCharType="end"/>
        </w:r>
      </w:hyperlink>
    </w:p>
    <w:p w:rsidR="000A05F0" w:rsidRDefault="00464B99">
      <w:pPr>
        <w:pStyle w:val="21"/>
        <w:tabs>
          <w:tab w:val="right" w:leader="dot" w:pos="8494"/>
        </w:tabs>
        <w:jc w:val="left"/>
        <w:rPr>
          <w:rFonts w:ascii="仿宋_GB2312" w:eastAsia="仿宋_GB2312" w:hAnsiTheme="minorHAnsi" w:cstheme="minorBidi"/>
          <w:b/>
          <w:noProof/>
          <w:sz w:val="28"/>
          <w:szCs w:val="28"/>
        </w:rPr>
      </w:pPr>
      <w:hyperlink w:anchor="_Toc503000663" w:history="1">
        <w:r w:rsidR="0056693B">
          <w:rPr>
            <w:rStyle w:val="af"/>
            <w:rFonts w:ascii="仿宋_GB2312" w:eastAsia="仿宋_GB2312" w:hAnsi="宋体" w:hint="eastAsia"/>
            <w:b/>
            <w:noProof/>
            <w:sz w:val="28"/>
            <w:szCs w:val="28"/>
          </w:rPr>
          <w:t>估价的假设和限制条件</w:t>
        </w:r>
        <w:r w:rsidR="0056693B">
          <w:rPr>
            <w:rFonts w:ascii="仿宋_GB2312" w:eastAsia="仿宋_GB2312" w:hint="eastAsia"/>
            <w:b/>
            <w:noProof/>
            <w:sz w:val="28"/>
            <w:szCs w:val="28"/>
          </w:rPr>
          <w:tab/>
        </w:r>
        <w:r>
          <w:rPr>
            <w:rFonts w:ascii="仿宋_GB2312" w:eastAsia="仿宋_GB2312" w:hint="eastAsia"/>
            <w:b/>
            <w:noProof/>
            <w:sz w:val="28"/>
            <w:szCs w:val="28"/>
          </w:rPr>
          <w:fldChar w:fldCharType="begin"/>
        </w:r>
        <w:r w:rsidR="0056693B">
          <w:rPr>
            <w:rFonts w:ascii="仿宋_GB2312" w:eastAsia="仿宋_GB2312" w:hint="eastAsia"/>
            <w:b/>
            <w:noProof/>
            <w:sz w:val="28"/>
            <w:szCs w:val="28"/>
          </w:rPr>
          <w:instrText xml:space="preserve"> PAGEREF _Toc503000663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BF3E12">
          <w:rPr>
            <w:rFonts w:ascii="仿宋_GB2312" w:eastAsia="仿宋_GB2312"/>
            <w:b/>
            <w:noProof/>
            <w:sz w:val="28"/>
            <w:szCs w:val="28"/>
          </w:rPr>
          <w:t>1</w:t>
        </w:r>
        <w:r>
          <w:rPr>
            <w:rFonts w:ascii="仿宋_GB2312" w:eastAsia="仿宋_GB2312" w:hint="eastAsia"/>
            <w:b/>
            <w:noProof/>
            <w:sz w:val="28"/>
            <w:szCs w:val="28"/>
          </w:rPr>
          <w:fldChar w:fldCharType="end"/>
        </w:r>
      </w:hyperlink>
    </w:p>
    <w:p w:rsidR="000A05F0" w:rsidRDefault="00464B99">
      <w:pPr>
        <w:pStyle w:val="21"/>
        <w:tabs>
          <w:tab w:val="right" w:leader="dot" w:pos="8494"/>
        </w:tabs>
        <w:spacing w:line="360" w:lineRule="auto"/>
        <w:jc w:val="left"/>
        <w:rPr>
          <w:rFonts w:ascii="仿宋_GB2312" w:eastAsia="仿宋_GB2312" w:hAnsiTheme="minorHAnsi" w:cstheme="minorBidi"/>
          <w:noProof/>
          <w:sz w:val="24"/>
        </w:rPr>
      </w:pPr>
      <w:hyperlink w:anchor="_Toc503000664" w:history="1">
        <w:r w:rsidR="0056693B">
          <w:rPr>
            <w:rStyle w:val="af"/>
            <w:rFonts w:ascii="仿宋_GB2312" w:eastAsia="仿宋_GB2312" w:hint="eastAsia"/>
            <w:noProof/>
            <w:kern w:val="0"/>
            <w:sz w:val="24"/>
            <w:szCs w:val="24"/>
          </w:rPr>
          <w:t>一、本次估价的一般假设</w:t>
        </w:r>
        <w:r w:rsidR="0056693B">
          <w:rPr>
            <w:rFonts w:ascii="仿宋_GB2312" w:eastAsia="仿宋_GB2312" w:hint="eastAsia"/>
            <w:noProof/>
            <w:sz w:val="24"/>
          </w:rPr>
          <w:tab/>
        </w:r>
        <w:r>
          <w:rPr>
            <w:rFonts w:ascii="仿宋_GB2312" w:eastAsia="仿宋_GB2312" w:hint="eastAsia"/>
            <w:noProof/>
            <w:sz w:val="24"/>
          </w:rPr>
          <w:fldChar w:fldCharType="begin"/>
        </w:r>
        <w:r w:rsidR="0056693B">
          <w:rPr>
            <w:rFonts w:ascii="仿宋_GB2312" w:eastAsia="仿宋_GB2312" w:hint="eastAsia"/>
            <w:noProof/>
            <w:sz w:val="24"/>
          </w:rPr>
          <w:instrText xml:space="preserve"> PAGEREF _Toc503000664 \h </w:instrText>
        </w:r>
        <w:r>
          <w:rPr>
            <w:rFonts w:ascii="仿宋_GB2312" w:eastAsia="仿宋_GB2312" w:hint="eastAsia"/>
            <w:noProof/>
            <w:sz w:val="24"/>
          </w:rPr>
        </w:r>
        <w:r>
          <w:rPr>
            <w:rFonts w:ascii="仿宋_GB2312" w:eastAsia="仿宋_GB2312" w:hint="eastAsia"/>
            <w:noProof/>
            <w:sz w:val="24"/>
          </w:rPr>
          <w:fldChar w:fldCharType="separate"/>
        </w:r>
        <w:r w:rsidR="00BF3E12">
          <w:rPr>
            <w:rFonts w:ascii="仿宋_GB2312" w:eastAsia="仿宋_GB2312"/>
            <w:noProof/>
            <w:sz w:val="24"/>
          </w:rPr>
          <w:t>2</w:t>
        </w:r>
        <w:r>
          <w:rPr>
            <w:rFonts w:ascii="仿宋_GB2312" w:eastAsia="仿宋_GB2312" w:hint="eastAsia"/>
            <w:noProof/>
            <w:sz w:val="24"/>
          </w:rPr>
          <w:fldChar w:fldCharType="end"/>
        </w:r>
      </w:hyperlink>
    </w:p>
    <w:p w:rsidR="000A05F0" w:rsidRDefault="00464B99">
      <w:pPr>
        <w:pStyle w:val="21"/>
        <w:tabs>
          <w:tab w:val="right" w:leader="dot" w:pos="8494"/>
        </w:tabs>
        <w:spacing w:line="360" w:lineRule="auto"/>
        <w:jc w:val="left"/>
        <w:rPr>
          <w:rFonts w:ascii="仿宋_GB2312" w:eastAsia="仿宋_GB2312" w:hAnsiTheme="minorHAnsi" w:cstheme="minorBidi"/>
          <w:noProof/>
          <w:sz w:val="24"/>
        </w:rPr>
      </w:pPr>
      <w:hyperlink w:anchor="_Toc503000665" w:history="1">
        <w:r w:rsidR="0056693B">
          <w:rPr>
            <w:rStyle w:val="af"/>
            <w:rFonts w:ascii="仿宋_GB2312" w:eastAsia="仿宋_GB2312" w:hAnsi="Arial Narrow" w:hint="eastAsia"/>
            <w:noProof/>
            <w:kern w:val="0"/>
            <w:sz w:val="24"/>
            <w:szCs w:val="24"/>
          </w:rPr>
          <w:t>二、未定事项假设</w:t>
        </w:r>
        <w:r w:rsidR="0056693B">
          <w:rPr>
            <w:rFonts w:ascii="仿宋_GB2312" w:eastAsia="仿宋_GB2312" w:hint="eastAsia"/>
            <w:noProof/>
            <w:sz w:val="24"/>
          </w:rPr>
          <w:tab/>
        </w:r>
        <w:r>
          <w:rPr>
            <w:rFonts w:ascii="仿宋_GB2312" w:eastAsia="仿宋_GB2312" w:hint="eastAsia"/>
            <w:noProof/>
            <w:sz w:val="24"/>
          </w:rPr>
          <w:fldChar w:fldCharType="begin"/>
        </w:r>
        <w:r w:rsidR="0056693B">
          <w:rPr>
            <w:rFonts w:ascii="仿宋_GB2312" w:eastAsia="仿宋_GB2312" w:hint="eastAsia"/>
            <w:noProof/>
            <w:sz w:val="24"/>
          </w:rPr>
          <w:instrText xml:space="preserve"> PAGEREF _Toc503000665 \h </w:instrText>
        </w:r>
        <w:r>
          <w:rPr>
            <w:rFonts w:ascii="仿宋_GB2312" w:eastAsia="仿宋_GB2312" w:hint="eastAsia"/>
            <w:noProof/>
            <w:sz w:val="24"/>
          </w:rPr>
        </w:r>
        <w:r>
          <w:rPr>
            <w:rFonts w:ascii="仿宋_GB2312" w:eastAsia="仿宋_GB2312" w:hint="eastAsia"/>
            <w:noProof/>
            <w:sz w:val="24"/>
          </w:rPr>
          <w:fldChar w:fldCharType="separate"/>
        </w:r>
        <w:r w:rsidR="00BF3E12">
          <w:rPr>
            <w:rFonts w:ascii="仿宋_GB2312" w:eastAsia="仿宋_GB2312"/>
            <w:noProof/>
            <w:sz w:val="24"/>
          </w:rPr>
          <w:t>2</w:t>
        </w:r>
        <w:r>
          <w:rPr>
            <w:rFonts w:ascii="仿宋_GB2312" w:eastAsia="仿宋_GB2312" w:hint="eastAsia"/>
            <w:noProof/>
            <w:sz w:val="24"/>
          </w:rPr>
          <w:fldChar w:fldCharType="end"/>
        </w:r>
      </w:hyperlink>
    </w:p>
    <w:p w:rsidR="000A05F0" w:rsidRDefault="00464B99">
      <w:pPr>
        <w:pStyle w:val="21"/>
        <w:tabs>
          <w:tab w:val="right" w:leader="dot" w:pos="8494"/>
        </w:tabs>
        <w:spacing w:line="360" w:lineRule="auto"/>
        <w:jc w:val="left"/>
        <w:rPr>
          <w:rFonts w:ascii="仿宋_GB2312" w:eastAsia="仿宋_GB2312" w:hAnsiTheme="minorHAnsi" w:cstheme="minorBidi"/>
          <w:noProof/>
          <w:sz w:val="24"/>
        </w:rPr>
      </w:pPr>
      <w:hyperlink w:anchor="_Toc503000666" w:history="1">
        <w:r w:rsidR="0056693B">
          <w:rPr>
            <w:rStyle w:val="af"/>
            <w:rFonts w:ascii="仿宋_GB2312" w:eastAsia="仿宋_GB2312" w:hAnsi="Arial Narrow" w:hint="eastAsia"/>
            <w:noProof/>
            <w:kern w:val="0"/>
            <w:sz w:val="24"/>
            <w:szCs w:val="24"/>
          </w:rPr>
          <w:t>三、背离事实假设</w:t>
        </w:r>
        <w:r w:rsidR="0056693B">
          <w:rPr>
            <w:rFonts w:ascii="仿宋_GB2312" w:eastAsia="仿宋_GB2312" w:hint="eastAsia"/>
            <w:noProof/>
            <w:sz w:val="24"/>
          </w:rPr>
          <w:tab/>
        </w:r>
        <w:r>
          <w:rPr>
            <w:rFonts w:ascii="仿宋_GB2312" w:eastAsia="仿宋_GB2312" w:hint="eastAsia"/>
            <w:noProof/>
            <w:sz w:val="24"/>
          </w:rPr>
          <w:fldChar w:fldCharType="begin"/>
        </w:r>
        <w:r w:rsidR="0056693B">
          <w:rPr>
            <w:rFonts w:ascii="仿宋_GB2312" w:eastAsia="仿宋_GB2312" w:hint="eastAsia"/>
            <w:noProof/>
            <w:sz w:val="24"/>
          </w:rPr>
          <w:instrText xml:space="preserve"> PAGEREF _Toc503000666 \h </w:instrText>
        </w:r>
        <w:r>
          <w:rPr>
            <w:rFonts w:ascii="仿宋_GB2312" w:eastAsia="仿宋_GB2312" w:hint="eastAsia"/>
            <w:noProof/>
            <w:sz w:val="24"/>
          </w:rPr>
        </w:r>
        <w:r>
          <w:rPr>
            <w:rFonts w:ascii="仿宋_GB2312" w:eastAsia="仿宋_GB2312" w:hint="eastAsia"/>
            <w:noProof/>
            <w:sz w:val="24"/>
          </w:rPr>
          <w:fldChar w:fldCharType="separate"/>
        </w:r>
        <w:r w:rsidR="00BF3E12">
          <w:rPr>
            <w:rFonts w:ascii="仿宋_GB2312" w:eastAsia="仿宋_GB2312"/>
            <w:noProof/>
            <w:sz w:val="24"/>
          </w:rPr>
          <w:t>2</w:t>
        </w:r>
        <w:r>
          <w:rPr>
            <w:rFonts w:ascii="仿宋_GB2312" w:eastAsia="仿宋_GB2312" w:hint="eastAsia"/>
            <w:noProof/>
            <w:sz w:val="24"/>
          </w:rPr>
          <w:fldChar w:fldCharType="end"/>
        </w:r>
      </w:hyperlink>
    </w:p>
    <w:p w:rsidR="000A05F0" w:rsidRDefault="00464B99">
      <w:pPr>
        <w:pStyle w:val="21"/>
        <w:tabs>
          <w:tab w:val="right" w:leader="dot" w:pos="8494"/>
        </w:tabs>
        <w:spacing w:line="360" w:lineRule="auto"/>
        <w:jc w:val="left"/>
        <w:rPr>
          <w:rFonts w:ascii="仿宋_GB2312" w:eastAsia="仿宋_GB2312" w:hAnsiTheme="minorHAnsi" w:cstheme="minorBidi"/>
          <w:noProof/>
          <w:sz w:val="24"/>
        </w:rPr>
      </w:pPr>
      <w:hyperlink w:anchor="_Toc503000667" w:history="1">
        <w:r w:rsidR="0056693B">
          <w:rPr>
            <w:rStyle w:val="af"/>
            <w:rFonts w:ascii="仿宋_GB2312" w:eastAsia="仿宋_GB2312" w:hAnsi="Arial Narrow" w:hint="eastAsia"/>
            <w:noProof/>
            <w:kern w:val="0"/>
            <w:sz w:val="24"/>
            <w:szCs w:val="24"/>
          </w:rPr>
          <w:t>四、不相一致假设</w:t>
        </w:r>
        <w:r w:rsidR="0056693B">
          <w:rPr>
            <w:rFonts w:ascii="仿宋_GB2312" w:eastAsia="仿宋_GB2312" w:hint="eastAsia"/>
            <w:noProof/>
            <w:sz w:val="24"/>
          </w:rPr>
          <w:tab/>
        </w:r>
        <w:r>
          <w:rPr>
            <w:rFonts w:ascii="仿宋_GB2312" w:eastAsia="仿宋_GB2312" w:hint="eastAsia"/>
            <w:noProof/>
            <w:sz w:val="24"/>
          </w:rPr>
          <w:fldChar w:fldCharType="begin"/>
        </w:r>
        <w:r w:rsidR="0056693B">
          <w:rPr>
            <w:rFonts w:ascii="仿宋_GB2312" w:eastAsia="仿宋_GB2312" w:hint="eastAsia"/>
            <w:noProof/>
            <w:sz w:val="24"/>
          </w:rPr>
          <w:instrText xml:space="preserve"> PAGEREF _Toc503000667 \h </w:instrText>
        </w:r>
        <w:r>
          <w:rPr>
            <w:rFonts w:ascii="仿宋_GB2312" w:eastAsia="仿宋_GB2312" w:hint="eastAsia"/>
            <w:noProof/>
            <w:sz w:val="24"/>
          </w:rPr>
        </w:r>
        <w:r>
          <w:rPr>
            <w:rFonts w:ascii="仿宋_GB2312" w:eastAsia="仿宋_GB2312" w:hint="eastAsia"/>
            <w:noProof/>
            <w:sz w:val="24"/>
          </w:rPr>
          <w:fldChar w:fldCharType="separate"/>
        </w:r>
        <w:r w:rsidR="00BF3E12">
          <w:rPr>
            <w:rFonts w:ascii="仿宋_GB2312" w:eastAsia="仿宋_GB2312"/>
            <w:noProof/>
            <w:sz w:val="24"/>
          </w:rPr>
          <w:t>2</w:t>
        </w:r>
        <w:r>
          <w:rPr>
            <w:rFonts w:ascii="仿宋_GB2312" w:eastAsia="仿宋_GB2312" w:hint="eastAsia"/>
            <w:noProof/>
            <w:sz w:val="24"/>
          </w:rPr>
          <w:fldChar w:fldCharType="end"/>
        </w:r>
      </w:hyperlink>
    </w:p>
    <w:p w:rsidR="000A05F0" w:rsidRDefault="00464B99">
      <w:pPr>
        <w:pStyle w:val="21"/>
        <w:tabs>
          <w:tab w:val="right" w:leader="dot" w:pos="8494"/>
        </w:tabs>
        <w:spacing w:line="360" w:lineRule="auto"/>
        <w:jc w:val="left"/>
        <w:rPr>
          <w:rFonts w:ascii="仿宋_GB2312" w:eastAsia="仿宋_GB2312" w:hAnsiTheme="minorHAnsi" w:cstheme="minorBidi"/>
          <w:noProof/>
          <w:sz w:val="24"/>
        </w:rPr>
      </w:pPr>
      <w:hyperlink w:anchor="_Toc503000668" w:history="1">
        <w:r w:rsidR="0056693B">
          <w:rPr>
            <w:rStyle w:val="af"/>
            <w:rFonts w:ascii="仿宋_GB2312" w:eastAsia="仿宋_GB2312" w:hAnsi="Arial Narrow" w:hint="eastAsia"/>
            <w:noProof/>
            <w:kern w:val="0"/>
            <w:sz w:val="24"/>
            <w:szCs w:val="24"/>
          </w:rPr>
          <w:t>五、依据不足假设</w:t>
        </w:r>
        <w:r w:rsidR="0056693B">
          <w:rPr>
            <w:rFonts w:ascii="仿宋_GB2312" w:eastAsia="仿宋_GB2312" w:hint="eastAsia"/>
            <w:noProof/>
            <w:sz w:val="24"/>
          </w:rPr>
          <w:tab/>
        </w:r>
        <w:r>
          <w:rPr>
            <w:rFonts w:ascii="仿宋_GB2312" w:eastAsia="仿宋_GB2312" w:hint="eastAsia"/>
            <w:noProof/>
            <w:sz w:val="24"/>
          </w:rPr>
          <w:fldChar w:fldCharType="begin"/>
        </w:r>
        <w:r w:rsidR="0056693B">
          <w:rPr>
            <w:rFonts w:ascii="仿宋_GB2312" w:eastAsia="仿宋_GB2312" w:hint="eastAsia"/>
            <w:noProof/>
            <w:sz w:val="24"/>
          </w:rPr>
          <w:instrText xml:space="preserve"> PAGEREF _Toc503000668 \h </w:instrText>
        </w:r>
        <w:r>
          <w:rPr>
            <w:rFonts w:ascii="仿宋_GB2312" w:eastAsia="仿宋_GB2312" w:hint="eastAsia"/>
            <w:noProof/>
            <w:sz w:val="24"/>
          </w:rPr>
        </w:r>
        <w:r>
          <w:rPr>
            <w:rFonts w:ascii="仿宋_GB2312" w:eastAsia="仿宋_GB2312" w:hint="eastAsia"/>
            <w:noProof/>
            <w:sz w:val="24"/>
          </w:rPr>
          <w:fldChar w:fldCharType="separate"/>
        </w:r>
        <w:r w:rsidR="00BF3E12">
          <w:rPr>
            <w:rFonts w:ascii="仿宋_GB2312" w:eastAsia="仿宋_GB2312"/>
            <w:noProof/>
            <w:sz w:val="24"/>
          </w:rPr>
          <w:t>3</w:t>
        </w:r>
        <w:r>
          <w:rPr>
            <w:rFonts w:ascii="仿宋_GB2312" w:eastAsia="仿宋_GB2312" w:hint="eastAsia"/>
            <w:noProof/>
            <w:sz w:val="24"/>
          </w:rPr>
          <w:fldChar w:fldCharType="end"/>
        </w:r>
      </w:hyperlink>
    </w:p>
    <w:p w:rsidR="000A05F0" w:rsidRDefault="00464B99">
      <w:pPr>
        <w:pStyle w:val="21"/>
        <w:tabs>
          <w:tab w:val="right" w:leader="dot" w:pos="8494"/>
        </w:tabs>
        <w:spacing w:line="360" w:lineRule="auto"/>
        <w:jc w:val="left"/>
        <w:rPr>
          <w:rFonts w:ascii="仿宋_GB2312" w:eastAsia="仿宋_GB2312" w:hAnsiTheme="minorHAnsi" w:cstheme="minorBidi"/>
          <w:noProof/>
          <w:sz w:val="24"/>
        </w:rPr>
      </w:pPr>
      <w:hyperlink w:anchor="_Toc503000669" w:history="1">
        <w:r w:rsidR="0056693B">
          <w:rPr>
            <w:rStyle w:val="af"/>
            <w:rFonts w:ascii="仿宋_GB2312" w:eastAsia="仿宋_GB2312" w:hAnsi="Arial Narrow" w:hint="eastAsia"/>
            <w:noProof/>
            <w:kern w:val="0"/>
            <w:sz w:val="24"/>
            <w:szCs w:val="24"/>
          </w:rPr>
          <w:t>六、估价报告使用期</w:t>
        </w:r>
        <w:r w:rsidR="0056693B">
          <w:rPr>
            <w:rFonts w:ascii="仿宋_GB2312" w:eastAsia="仿宋_GB2312" w:hint="eastAsia"/>
            <w:noProof/>
            <w:sz w:val="24"/>
          </w:rPr>
          <w:tab/>
        </w:r>
        <w:r>
          <w:rPr>
            <w:rFonts w:ascii="仿宋_GB2312" w:eastAsia="仿宋_GB2312" w:hint="eastAsia"/>
            <w:noProof/>
            <w:sz w:val="24"/>
          </w:rPr>
          <w:fldChar w:fldCharType="begin"/>
        </w:r>
        <w:r w:rsidR="0056693B">
          <w:rPr>
            <w:rFonts w:ascii="仿宋_GB2312" w:eastAsia="仿宋_GB2312" w:hint="eastAsia"/>
            <w:noProof/>
            <w:sz w:val="24"/>
          </w:rPr>
          <w:instrText xml:space="preserve"> PAGEREF _Toc503000669 \h </w:instrText>
        </w:r>
        <w:r>
          <w:rPr>
            <w:rFonts w:ascii="仿宋_GB2312" w:eastAsia="仿宋_GB2312" w:hint="eastAsia"/>
            <w:noProof/>
            <w:sz w:val="24"/>
          </w:rPr>
        </w:r>
        <w:r>
          <w:rPr>
            <w:rFonts w:ascii="仿宋_GB2312" w:eastAsia="仿宋_GB2312" w:hint="eastAsia"/>
            <w:noProof/>
            <w:sz w:val="24"/>
          </w:rPr>
          <w:fldChar w:fldCharType="separate"/>
        </w:r>
        <w:r w:rsidR="00BF3E12">
          <w:rPr>
            <w:rFonts w:ascii="仿宋_GB2312" w:eastAsia="仿宋_GB2312"/>
            <w:noProof/>
            <w:sz w:val="24"/>
          </w:rPr>
          <w:t>3</w:t>
        </w:r>
        <w:r>
          <w:rPr>
            <w:rFonts w:ascii="仿宋_GB2312" w:eastAsia="仿宋_GB2312" w:hint="eastAsia"/>
            <w:noProof/>
            <w:sz w:val="24"/>
          </w:rPr>
          <w:fldChar w:fldCharType="end"/>
        </w:r>
      </w:hyperlink>
    </w:p>
    <w:p w:rsidR="000A05F0" w:rsidRDefault="00464B99">
      <w:pPr>
        <w:pStyle w:val="21"/>
        <w:tabs>
          <w:tab w:val="right" w:leader="dot" w:pos="8494"/>
        </w:tabs>
        <w:jc w:val="left"/>
        <w:rPr>
          <w:rStyle w:val="af"/>
          <w:rFonts w:hAnsi="宋体"/>
          <w:b/>
          <w:noProof/>
          <w:sz w:val="28"/>
          <w:szCs w:val="28"/>
        </w:rPr>
      </w:pPr>
      <w:hyperlink w:anchor="_Toc503000670" w:history="1">
        <w:r w:rsidR="0056693B">
          <w:rPr>
            <w:rStyle w:val="af"/>
            <w:rFonts w:ascii="仿宋_GB2312" w:eastAsia="仿宋_GB2312" w:hAnsi="宋体" w:hint="eastAsia"/>
            <w:b/>
            <w:noProof/>
            <w:sz w:val="28"/>
            <w:szCs w:val="28"/>
          </w:rPr>
          <w:t>房地产估价结果报告</w:t>
        </w:r>
        <w:r w:rsidR="0056693B">
          <w:rPr>
            <w:rStyle w:val="af"/>
            <w:rFonts w:hAnsi="宋体" w:hint="eastAsia"/>
            <w:b/>
            <w:noProof/>
            <w:sz w:val="28"/>
            <w:szCs w:val="28"/>
          </w:rPr>
          <w:tab/>
        </w:r>
        <w:r>
          <w:rPr>
            <w:rStyle w:val="af"/>
            <w:rFonts w:hAnsi="宋体" w:hint="eastAsia"/>
            <w:b/>
            <w:noProof/>
            <w:sz w:val="28"/>
            <w:szCs w:val="28"/>
          </w:rPr>
          <w:fldChar w:fldCharType="begin"/>
        </w:r>
        <w:r w:rsidR="0056693B">
          <w:rPr>
            <w:rStyle w:val="af"/>
            <w:rFonts w:hAnsi="宋体" w:hint="eastAsia"/>
            <w:b/>
            <w:noProof/>
            <w:sz w:val="28"/>
            <w:szCs w:val="28"/>
          </w:rPr>
          <w:instrText xml:space="preserve"> PAGEREF _Toc503000670 \h </w:instrText>
        </w:r>
        <w:r>
          <w:rPr>
            <w:rStyle w:val="af"/>
            <w:rFonts w:hAnsi="宋体" w:hint="eastAsia"/>
            <w:b/>
            <w:noProof/>
            <w:sz w:val="28"/>
            <w:szCs w:val="28"/>
          </w:rPr>
        </w:r>
        <w:r>
          <w:rPr>
            <w:rStyle w:val="af"/>
            <w:rFonts w:hAnsi="宋体" w:hint="eastAsia"/>
            <w:b/>
            <w:noProof/>
            <w:sz w:val="28"/>
            <w:szCs w:val="28"/>
          </w:rPr>
          <w:fldChar w:fldCharType="separate"/>
        </w:r>
        <w:r w:rsidR="00BF3E12">
          <w:rPr>
            <w:rStyle w:val="af"/>
            <w:rFonts w:hAnsi="宋体"/>
            <w:b/>
            <w:noProof/>
            <w:sz w:val="28"/>
            <w:szCs w:val="28"/>
          </w:rPr>
          <w:t>4</w:t>
        </w:r>
        <w:r>
          <w:rPr>
            <w:rStyle w:val="af"/>
            <w:rFonts w:hAnsi="宋体" w:hint="eastAsia"/>
            <w:b/>
            <w:noProof/>
            <w:sz w:val="28"/>
            <w:szCs w:val="28"/>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1" w:history="1">
        <w:r w:rsidR="0056693B">
          <w:rPr>
            <w:rStyle w:val="af"/>
            <w:rFonts w:ascii="仿宋_GB2312" w:eastAsia="仿宋_GB2312" w:hint="eastAsia"/>
            <w:noProof/>
            <w:kern w:val="0"/>
            <w:sz w:val="24"/>
            <w:szCs w:val="24"/>
          </w:rPr>
          <w:t>一、估价委托方</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2" w:history="1">
        <w:r w:rsidR="0056693B">
          <w:rPr>
            <w:rStyle w:val="af"/>
            <w:rFonts w:ascii="仿宋_GB2312" w:eastAsia="仿宋_GB2312" w:hint="eastAsia"/>
            <w:noProof/>
            <w:kern w:val="0"/>
            <w:sz w:val="24"/>
            <w:szCs w:val="24"/>
          </w:rPr>
          <w:t>二、估价机构</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3" w:history="1">
        <w:r w:rsidR="0056693B">
          <w:rPr>
            <w:rStyle w:val="af"/>
            <w:rFonts w:ascii="仿宋_GB2312" w:eastAsia="仿宋_GB2312" w:hint="eastAsia"/>
            <w:noProof/>
            <w:kern w:val="0"/>
            <w:sz w:val="24"/>
            <w:szCs w:val="24"/>
          </w:rPr>
          <w:t>三、估价目的</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4" w:history="1">
        <w:r w:rsidR="0056693B">
          <w:rPr>
            <w:rStyle w:val="af"/>
            <w:rFonts w:ascii="仿宋_GB2312" w:eastAsia="仿宋_GB2312" w:hint="eastAsia"/>
            <w:noProof/>
            <w:kern w:val="0"/>
            <w:sz w:val="24"/>
            <w:szCs w:val="24"/>
          </w:rPr>
          <w:t>四、估价对象</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_Toc503000674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5" w:history="1">
        <w:r w:rsidR="0056693B">
          <w:rPr>
            <w:rStyle w:val="af"/>
            <w:rFonts w:ascii="仿宋_GB2312" w:eastAsia="仿宋_GB2312" w:hint="eastAsia"/>
            <w:noProof/>
            <w:kern w:val="0"/>
            <w:sz w:val="24"/>
            <w:szCs w:val="24"/>
          </w:rPr>
          <w:t>五、价值时点</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_Toc503000675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6" w:history="1">
        <w:r w:rsidR="0056693B">
          <w:rPr>
            <w:rStyle w:val="af"/>
            <w:rFonts w:ascii="仿宋_GB2312" w:eastAsia="仿宋_GB2312" w:hint="eastAsia"/>
            <w:noProof/>
            <w:kern w:val="0"/>
            <w:sz w:val="24"/>
            <w:szCs w:val="24"/>
          </w:rPr>
          <w:t>六、价值类型</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_Toc503000676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7" w:history="1">
        <w:r w:rsidR="0056693B">
          <w:rPr>
            <w:rStyle w:val="af"/>
            <w:rFonts w:ascii="仿宋_GB2312" w:eastAsia="仿宋_GB2312" w:hint="eastAsia"/>
            <w:noProof/>
            <w:kern w:val="0"/>
            <w:sz w:val="24"/>
            <w:szCs w:val="24"/>
          </w:rPr>
          <w:t>七、估价原则</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_Toc503000677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8" w:history="1">
        <w:r w:rsidR="0056693B">
          <w:rPr>
            <w:rStyle w:val="af"/>
            <w:rFonts w:ascii="仿宋_GB2312" w:eastAsia="仿宋_GB2312" w:hint="eastAsia"/>
            <w:noProof/>
            <w:kern w:val="0"/>
            <w:sz w:val="24"/>
            <w:szCs w:val="24"/>
          </w:rPr>
          <w:t>八、估价依据</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_Toc503000678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9" w:history="1">
        <w:r w:rsidR="0056693B">
          <w:rPr>
            <w:rStyle w:val="af"/>
            <w:rFonts w:ascii="仿宋_GB2312" w:eastAsia="仿宋_GB2312" w:hint="eastAsia"/>
            <w:noProof/>
            <w:kern w:val="0"/>
            <w:sz w:val="24"/>
            <w:szCs w:val="24"/>
          </w:rPr>
          <w:t>九、估价方法</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_Toc503000679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0" w:history="1">
        <w:r w:rsidR="0056693B">
          <w:rPr>
            <w:rStyle w:val="af"/>
            <w:rFonts w:ascii="仿宋_GB2312" w:eastAsia="仿宋_GB2312" w:hint="eastAsia"/>
            <w:noProof/>
            <w:kern w:val="0"/>
            <w:sz w:val="24"/>
            <w:szCs w:val="24"/>
          </w:rPr>
          <w:t>十、估价结果</w:t>
        </w:r>
        <w:r w:rsidR="0056693B">
          <w:rPr>
            <w:rStyle w:val="af"/>
            <w:rFonts w:ascii="仿宋_GB2312" w:eastAsia="仿宋_GB2312"/>
            <w:noProof/>
            <w:kern w:val="0"/>
            <w:sz w:val="24"/>
            <w:szCs w:val="24"/>
          </w:rPr>
          <w:tab/>
        </w:r>
        <w:r w:rsidR="0056693B">
          <w:rPr>
            <w:rStyle w:val="af"/>
            <w:rFonts w:ascii="仿宋_GB2312" w:eastAsia="仿宋_GB2312" w:hint="eastAsia"/>
            <w:noProof/>
            <w:kern w:val="0"/>
            <w:sz w:val="24"/>
            <w:szCs w:val="24"/>
          </w:rPr>
          <w:t>8</w:t>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1" w:history="1">
        <w:r w:rsidR="0056693B">
          <w:rPr>
            <w:rStyle w:val="af"/>
            <w:rFonts w:ascii="仿宋_GB2312" w:eastAsia="仿宋_GB2312" w:hint="eastAsia"/>
            <w:noProof/>
            <w:kern w:val="0"/>
            <w:sz w:val="24"/>
            <w:szCs w:val="24"/>
          </w:rPr>
          <w:t>十一、注册房地产估价师</w:t>
        </w:r>
        <w:r w:rsidR="0056693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56693B">
          <w:rPr>
            <w:rStyle w:val="af"/>
            <w:rFonts w:ascii="仿宋_GB2312" w:eastAsia="仿宋_GB2312"/>
            <w:noProof/>
            <w:kern w:val="0"/>
            <w:sz w:val="24"/>
            <w:szCs w:val="24"/>
          </w:rPr>
          <w:instrText xml:space="preserve"> PAGEREF _Toc503000681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BF3E12">
          <w:rPr>
            <w:rStyle w:val="af"/>
            <w:rFonts w:ascii="仿宋_GB2312" w:eastAsia="仿宋_GB2312"/>
            <w:noProof/>
            <w:kern w:val="0"/>
            <w:sz w:val="24"/>
            <w:szCs w:val="24"/>
          </w:rPr>
          <w:t>8</w:t>
        </w:r>
        <w:r>
          <w:rPr>
            <w:rStyle w:val="af"/>
            <w:rFonts w:ascii="仿宋_GB2312" w:eastAsia="仿宋_GB2312"/>
            <w:noProof/>
            <w:kern w:val="0"/>
            <w:sz w:val="24"/>
            <w:szCs w:val="24"/>
          </w:rPr>
          <w:fldChar w:fldCharType="end"/>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2" w:history="1">
        <w:r w:rsidR="0056693B">
          <w:rPr>
            <w:rStyle w:val="af"/>
            <w:rFonts w:ascii="仿宋_GB2312" w:eastAsia="仿宋_GB2312" w:hint="eastAsia"/>
            <w:noProof/>
            <w:kern w:val="0"/>
            <w:sz w:val="24"/>
            <w:szCs w:val="24"/>
          </w:rPr>
          <w:t>十二、实地查勘期</w:t>
        </w:r>
        <w:r w:rsidR="0056693B">
          <w:rPr>
            <w:rStyle w:val="af"/>
            <w:rFonts w:ascii="仿宋_GB2312" w:eastAsia="仿宋_GB2312"/>
            <w:noProof/>
            <w:kern w:val="0"/>
            <w:sz w:val="24"/>
            <w:szCs w:val="24"/>
          </w:rPr>
          <w:tab/>
        </w:r>
        <w:r w:rsidR="0056693B">
          <w:rPr>
            <w:rStyle w:val="af"/>
            <w:rFonts w:ascii="仿宋_GB2312" w:eastAsia="仿宋_GB2312" w:hint="eastAsia"/>
            <w:noProof/>
            <w:kern w:val="0"/>
            <w:sz w:val="24"/>
            <w:szCs w:val="24"/>
          </w:rPr>
          <w:t>8</w:t>
        </w:r>
      </w:hyperlink>
    </w:p>
    <w:p w:rsidR="000A05F0" w:rsidRDefault="00464B9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3" w:history="1">
        <w:r w:rsidR="0056693B">
          <w:rPr>
            <w:rStyle w:val="af"/>
            <w:rFonts w:ascii="仿宋_GB2312" w:eastAsia="仿宋_GB2312" w:hint="eastAsia"/>
            <w:noProof/>
            <w:kern w:val="0"/>
            <w:sz w:val="24"/>
            <w:szCs w:val="24"/>
          </w:rPr>
          <w:t>十三、估价作业期</w:t>
        </w:r>
        <w:r w:rsidR="0056693B">
          <w:rPr>
            <w:rStyle w:val="af"/>
            <w:rFonts w:ascii="仿宋_GB2312" w:eastAsia="仿宋_GB2312"/>
            <w:noProof/>
            <w:kern w:val="0"/>
            <w:sz w:val="24"/>
            <w:szCs w:val="24"/>
          </w:rPr>
          <w:tab/>
        </w:r>
        <w:r w:rsidR="0056693B">
          <w:rPr>
            <w:rStyle w:val="af"/>
            <w:rFonts w:ascii="仿宋_GB2312" w:eastAsia="仿宋_GB2312" w:hint="eastAsia"/>
            <w:noProof/>
            <w:kern w:val="0"/>
            <w:sz w:val="24"/>
            <w:szCs w:val="24"/>
          </w:rPr>
          <w:t>9</w:t>
        </w:r>
      </w:hyperlink>
    </w:p>
    <w:p w:rsidR="000A05F0" w:rsidRDefault="00464B99">
      <w:pPr>
        <w:pStyle w:val="21"/>
        <w:tabs>
          <w:tab w:val="right" w:leader="dot" w:pos="8494"/>
        </w:tabs>
        <w:jc w:val="left"/>
        <w:rPr>
          <w:rStyle w:val="af"/>
          <w:rFonts w:hAnsi="宋体"/>
          <w:b/>
          <w:noProof/>
          <w:sz w:val="28"/>
          <w:szCs w:val="28"/>
        </w:rPr>
      </w:pPr>
      <w:hyperlink w:anchor="_Toc503000684" w:history="1">
        <w:r w:rsidR="0056693B">
          <w:rPr>
            <w:rStyle w:val="af"/>
            <w:rFonts w:ascii="仿宋_GB2312" w:eastAsia="仿宋_GB2312" w:hAnsi="宋体" w:hint="eastAsia"/>
            <w:b/>
            <w:noProof/>
            <w:sz w:val="28"/>
            <w:szCs w:val="28"/>
          </w:rPr>
          <w:t>附    件</w:t>
        </w:r>
        <w:r w:rsidR="0056693B">
          <w:rPr>
            <w:rStyle w:val="af"/>
            <w:rFonts w:hAnsi="宋体" w:hint="eastAsia"/>
            <w:b/>
            <w:noProof/>
            <w:sz w:val="28"/>
            <w:szCs w:val="28"/>
          </w:rPr>
          <w:tab/>
          <w:t>9</w:t>
        </w:r>
      </w:hyperlink>
    </w:p>
    <w:p w:rsidR="000A05F0" w:rsidRDefault="00464B99">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0A05F0" w:rsidRDefault="000A05F0" w:rsidP="00BF3E12">
      <w:pPr>
        <w:pStyle w:val="30"/>
        <w:spacing w:beforeLines="25" w:afterLines="25" w:line="360" w:lineRule="auto"/>
        <w:ind w:leftChars="0" w:left="0"/>
        <w:jc w:val="left"/>
        <w:rPr>
          <w:rStyle w:val="af"/>
          <w:rFonts w:hAnsi="仿宋"/>
          <w:sz w:val="24"/>
          <w:szCs w:val="24"/>
        </w:rPr>
        <w:sectPr w:rsidR="000A05F0">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0A05F0" w:rsidRDefault="0056693B">
      <w:pPr>
        <w:pStyle w:val="2"/>
        <w:spacing w:before="120" w:after="120" w:line="413" w:lineRule="auto"/>
        <w:jc w:val="center"/>
        <w:rPr>
          <w:rFonts w:ascii="宋体" w:eastAsia="宋体" w:hAnsi="宋体"/>
          <w:sz w:val="36"/>
          <w:szCs w:val="36"/>
        </w:rPr>
      </w:pPr>
      <w:bookmarkStart w:id="2" w:name="_Toc495322693"/>
      <w:bookmarkStart w:id="3" w:name="_Toc503000662"/>
      <w:bookmarkStart w:id="4" w:name="_Toc378078821"/>
      <w:r>
        <w:rPr>
          <w:rFonts w:ascii="宋体" w:eastAsia="宋体" w:hAnsi="宋体"/>
          <w:sz w:val="36"/>
          <w:szCs w:val="36"/>
        </w:rPr>
        <w:lastRenderedPageBreak/>
        <w:t>估 价 师 声 明</w:t>
      </w:r>
      <w:bookmarkEnd w:id="2"/>
      <w:bookmarkEnd w:id="3"/>
    </w:p>
    <w:p w:rsidR="000A05F0" w:rsidRDefault="0056693B">
      <w:pPr>
        <w:spacing w:before="100" w:beforeAutospacing="1" w:after="100" w:afterAutospacing="1"/>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0A05F0" w:rsidRDefault="0056693B">
      <w:pPr>
        <w:spacing w:line="360" w:lineRule="auto"/>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0A05F0" w:rsidRDefault="0056693B">
      <w:pPr>
        <w:spacing w:line="360" w:lineRule="auto"/>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0A05F0" w:rsidRDefault="0056693B">
      <w:pPr>
        <w:spacing w:line="360" w:lineRule="auto"/>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0A05F0" w:rsidRDefault="0056693B">
      <w:pPr>
        <w:spacing w:line="360" w:lineRule="auto"/>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0A05F0" w:rsidRDefault="0056693B">
      <w:pPr>
        <w:spacing w:line="360" w:lineRule="auto"/>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0A05F0" w:rsidRDefault="0056693B" w:rsidP="00BF3E12">
      <w:pPr>
        <w:spacing w:afterLines="50" w:line="360" w:lineRule="auto"/>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tbl>
      <w:tblPr>
        <w:tblStyle w:val="af1"/>
        <w:tblW w:w="8946" w:type="dxa"/>
        <w:jc w:val="center"/>
        <w:tblLayout w:type="fixed"/>
        <w:tblLook w:val="04A0"/>
      </w:tblPr>
      <w:tblGrid>
        <w:gridCol w:w="1295"/>
        <w:gridCol w:w="1618"/>
        <w:gridCol w:w="1965"/>
        <w:gridCol w:w="4068"/>
      </w:tblGrid>
      <w:tr w:rsidR="000A05F0">
        <w:trPr>
          <w:trHeight w:val="594"/>
          <w:jc w:val="center"/>
        </w:trPr>
        <w:tc>
          <w:tcPr>
            <w:tcW w:w="1295"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18"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65"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068"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0A05F0">
        <w:trPr>
          <w:trHeight w:hRule="exact" w:val="1701"/>
          <w:jc w:val="center"/>
        </w:trPr>
        <w:tc>
          <w:tcPr>
            <w:tcW w:w="1295"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18"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965" w:type="dxa"/>
            <w:vAlign w:val="center"/>
          </w:tcPr>
          <w:p w:rsidR="000A05F0" w:rsidRDefault="000A05F0">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0A05F0" w:rsidRDefault="000A05F0">
            <w:pPr>
              <w:adjustRightInd w:val="0"/>
              <w:snapToGrid w:val="0"/>
              <w:spacing w:line="440" w:lineRule="exact"/>
              <w:jc w:val="center"/>
              <w:textAlignment w:val="baseline"/>
              <w:rPr>
                <w:rFonts w:ascii="Arial Narrow" w:eastAsia="仿宋_GB2312" w:hAnsi="Arial Narrow"/>
                <w:kern w:val="0"/>
                <w:sz w:val="28"/>
                <w:szCs w:val="28"/>
              </w:rPr>
            </w:pPr>
          </w:p>
        </w:tc>
      </w:tr>
      <w:tr w:rsidR="000A05F0">
        <w:trPr>
          <w:trHeight w:hRule="exact" w:val="1701"/>
          <w:jc w:val="center"/>
        </w:trPr>
        <w:tc>
          <w:tcPr>
            <w:tcW w:w="1295"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18"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65" w:type="dxa"/>
            <w:vAlign w:val="center"/>
          </w:tcPr>
          <w:p w:rsidR="000A05F0" w:rsidRDefault="000A05F0">
            <w:pPr>
              <w:rPr>
                <w:rFonts w:ascii="Arial Narrow" w:eastAsia="仿宋_GB2312" w:hAnsi="Arial Narrow"/>
                <w:sz w:val="28"/>
                <w:szCs w:val="28"/>
              </w:rPr>
            </w:pPr>
          </w:p>
        </w:tc>
        <w:tc>
          <w:tcPr>
            <w:tcW w:w="4068" w:type="dxa"/>
            <w:vAlign w:val="center"/>
          </w:tcPr>
          <w:p w:rsidR="000A05F0" w:rsidRDefault="000A05F0">
            <w:pPr>
              <w:adjustRightInd w:val="0"/>
              <w:snapToGrid w:val="0"/>
              <w:spacing w:line="440" w:lineRule="exact"/>
              <w:jc w:val="center"/>
              <w:textAlignment w:val="baseline"/>
              <w:rPr>
                <w:rFonts w:ascii="Arial Narrow" w:eastAsia="仿宋_GB2312" w:hAnsi="Arial Narrow"/>
                <w:kern w:val="0"/>
                <w:sz w:val="28"/>
                <w:szCs w:val="28"/>
              </w:rPr>
            </w:pPr>
          </w:p>
        </w:tc>
      </w:tr>
    </w:tbl>
    <w:p w:rsidR="000A05F0" w:rsidRDefault="000A05F0">
      <w:pPr>
        <w:spacing w:line="100" w:lineRule="atLeast"/>
        <w:ind w:firstLineChars="200" w:firstLine="200"/>
        <w:rPr>
          <w:rFonts w:ascii="仿宋_GB2312" w:eastAsia="仿宋_GB2312" w:hAnsi="仿宋"/>
          <w:sz w:val="10"/>
          <w:szCs w:val="10"/>
        </w:rPr>
      </w:pPr>
    </w:p>
    <w:p w:rsidR="000A05F0" w:rsidRDefault="000A05F0">
      <w:pPr>
        <w:spacing w:line="200" w:lineRule="exact"/>
        <w:ind w:firstLineChars="200" w:firstLine="544"/>
        <w:rPr>
          <w:rFonts w:ascii="仿宋_GB2312" w:eastAsia="仿宋_GB2312" w:hAnsi="仿宋"/>
          <w:spacing w:val="-4"/>
          <w:sz w:val="28"/>
          <w:szCs w:val="28"/>
        </w:rPr>
      </w:pPr>
      <w:bookmarkStart w:id="5" w:name="_Toc495322694"/>
      <w:bookmarkStart w:id="6" w:name="_Toc503000663"/>
    </w:p>
    <w:p w:rsidR="000A05F0" w:rsidRDefault="000A05F0">
      <w:pPr>
        <w:spacing w:line="200" w:lineRule="exact"/>
        <w:ind w:firstLineChars="200" w:firstLine="544"/>
        <w:rPr>
          <w:rFonts w:ascii="仿宋_GB2312" w:eastAsia="仿宋_GB2312" w:hAnsi="仿宋"/>
          <w:spacing w:val="-4"/>
          <w:sz w:val="28"/>
          <w:szCs w:val="28"/>
        </w:rPr>
      </w:pPr>
      <w:bookmarkStart w:id="7" w:name="_Toc409126328"/>
      <w:bookmarkStart w:id="8" w:name="_Toc499044819"/>
      <w:bookmarkStart w:id="9" w:name="_Toc378078818"/>
      <w:bookmarkStart w:id="10" w:name="_Toc209953879"/>
      <w:bookmarkEnd w:id="4"/>
      <w:bookmarkEnd w:id="5"/>
      <w:bookmarkEnd w:id="6"/>
    </w:p>
    <w:p w:rsidR="000A05F0" w:rsidRDefault="0056693B" w:rsidP="00BF3E12">
      <w:pPr>
        <w:pStyle w:val="2"/>
        <w:spacing w:before="0" w:afterLines="100" w:line="240" w:lineRule="auto"/>
        <w:jc w:val="center"/>
        <w:rPr>
          <w:rFonts w:ascii="宋体" w:eastAsia="宋体" w:hAnsi="宋体"/>
          <w:sz w:val="36"/>
          <w:szCs w:val="36"/>
        </w:rPr>
      </w:pPr>
      <w:bookmarkStart w:id="11" w:name="_Toc503010959"/>
      <w:r>
        <w:rPr>
          <w:rFonts w:ascii="宋体" w:eastAsia="宋体" w:hAnsi="宋体"/>
          <w:sz w:val="36"/>
          <w:szCs w:val="36"/>
        </w:rPr>
        <w:t>估价的假设和限制条件</w:t>
      </w:r>
      <w:bookmarkEnd w:id="11"/>
    </w:p>
    <w:p w:rsidR="000A05F0" w:rsidRDefault="0056693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0A05F0" w:rsidRDefault="0056693B">
      <w:pPr>
        <w:pStyle w:val="2"/>
        <w:adjustRightInd w:val="0"/>
        <w:snapToGrid w:val="0"/>
        <w:spacing w:before="0" w:after="0" w:line="440" w:lineRule="exact"/>
        <w:ind w:firstLineChars="200" w:firstLine="562"/>
        <w:rPr>
          <w:rStyle w:val="3Char"/>
          <w:rFonts w:eastAsia="仿宋_GB2312"/>
          <w:b/>
          <w:kern w:val="0"/>
          <w:sz w:val="28"/>
          <w:szCs w:val="28"/>
        </w:rPr>
      </w:pPr>
      <w:bookmarkStart w:id="12" w:name="_Toc503000664"/>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2"/>
    </w:p>
    <w:p w:rsidR="000A05F0" w:rsidRDefault="0056693B">
      <w:pPr>
        <w:spacing w:line="440" w:lineRule="exact"/>
        <w:ind w:firstLineChars="200" w:firstLine="544"/>
        <w:rPr>
          <w:rFonts w:ascii="仿宋_GB2312" w:eastAsia="仿宋_GB2312" w:hAnsi="仿宋"/>
          <w:spacing w:val="-4"/>
          <w:sz w:val="28"/>
          <w:szCs w:val="28"/>
        </w:rPr>
      </w:pPr>
      <w:bookmarkStart w:id="13" w:name="_Toc378078819"/>
      <w:bookmarkStart w:id="14"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0A05F0" w:rsidRDefault="0056693B">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0A05F0" w:rsidRDefault="0056693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0A05F0" w:rsidRDefault="0056693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0A05F0" w:rsidRDefault="0056693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0A05F0" w:rsidRDefault="0056693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503000665"/>
      <w:r>
        <w:rPr>
          <w:rStyle w:val="3Char"/>
          <w:rFonts w:ascii="Arial Narrow" w:eastAsia="仿宋_GB2312" w:hAnsi="Arial Narrow"/>
          <w:b/>
          <w:kern w:val="0"/>
          <w:sz w:val="28"/>
          <w:szCs w:val="28"/>
        </w:rPr>
        <w:t>二、</w:t>
      </w:r>
      <w:bookmarkEnd w:id="13"/>
      <w:bookmarkEnd w:id="14"/>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5"/>
    </w:p>
    <w:p w:rsidR="000A05F0" w:rsidRDefault="0056693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估价对象《产权、产籍档案证明》未记载建筑物的建成年代，根据估价委托人提供的资料，估价对象的建成年代为2007年，仅在本次估价中使用，不作其他任何用途使用。</w:t>
      </w:r>
    </w:p>
    <w:p w:rsidR="000A05F0" w:rsidRDefault="0056693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6" w:name="_Toc499044821"/>
      <w:bookmarkStart w:id="17" w:name="_Toc378078820"/>
      <w:bookmarkStart w:id="18" w:name="_Toc503000666"/>
      <w:r>
        <w:rPr>
          <w:rStyle w:val="3Char"/>
          <w:rFonts w:ascii="Arial Narrow" w:eastAsia="仿宋_GB2312" w:hAnsi="Arial Narrow"/>
          <w:b/>
          <w:kern w:val="0"/>
          <w:sz w:val="28"/>
          <w:szCs w:val="28"/>
        </w:rPr>
        <w:t>三、</w:t>
      </w:r>
      <w:bookmarkEnd w:id="16"/>
      <w:bookmarkEnd w:id="17"/>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8"/>
    </w:p>
    <w:p w:rsidR="000A05F0" w:rsidRDefault="0056693B">
      <w:pPr>
        <w:pStyle w:val="a7"/>
        <w:spacing w:line="440" w:lineRule="exact"/>
        <w:ind w:firstLineChars="200" w:firstLine="560"/>
        <w:rPr>
          <w:rFonts w:ascii="仿宋_GB2312" w:eastAsia="仿宋_GB2312" w:hAnsi="仿宋"/>
          <w:sz w:val="28"/>
          <w:szCs w:val="28"/>
        </w:rPr>
      </w:pPr>
      <w:bookmarkStart w:id="19"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0A05F0" w:rsidRDefault="0056693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2．估价结果未考虑估价对象及其所有权人已承担的债务、或有债务及经营决策失误或市场运作失当对其价值的影响。</w:t>
      </w:r>
    </w:p>
    <w:p w:rsidR="000A05F0" w:rsidRDefault="0056693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503000667"/>
      <w:r>
        <w:rPr>
          <w:rStyle w:val="3Char"/>
          <w:rFonts w:ascii="Arial Narrow" w:eastAsia="仿宋_GB2312" w:hAnsi="Arial Narrow"/>
          <w:b/>
          <w:kern w:val="0"/>
          <w:sz w:val="28"/>
          <w:szCs w:val="28"/>
        </w:rPr>
        <w:t>四、</w:t>
      </w:r>
      <w:bookmarkEnd w:id="19"/>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20"/>
    </w:p>
    <w:p w:rsidR="000A05F0" w:rsidRDefault="0056693B">
      <w:pPr>
        <w:pStyle w:val="a7"/>
        <w:spacing w:line="440" w:lineRule="exact"/>
        <w:ind w:firstLineChars="200" w:firstLine="536"/>
        <w:rPr>
          <w:rFonts w:ascii="仿宋_GB2312" w:eastAsia="仿宋_GB2312"/>
          <w:color w:val="000000"/>
          <w:spacing w:val="-6"/>
          <w:sz w:val="28"/>
        </w:rPr>
      </w:pPr>
      <w:r>
        <w:rPr>
          <w:rFonts w:ascii="仿宋_GB2312" w:eastAsia="仿宋_GB2312" w:hint="eastAsia"/>
          <w:color w:val="000000"/>
          <w:spacing w:val="-6"/>
          <w:sz w:val="28"/>
        </w:rPr>
        <w:t>无不相一致假设</w:t>
      </w:r>
    </w:p>
    <w:p w:rsidR="000A05F0" w:rsidRDefault="0056693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03000668"/>
      <w:r>
        <w:rPr>
          <w:rStyle w:val="3Char"/>
          <w:rFonts w:ascii="Arial Narrow" w:eastAsia="仿宋_GB2312" w:hAnsi="Arial Narrow" w:hint="eastAsia"/>
          <w:b/>
          <w:kern w:val="0"/>
          <w:sz w:val="28"/>
          <w:szCs w:val="28"/>
        </w:rPr>
        <w:lastRenderedPageBreak/>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1"/>
    </w:p>
    <w:p w:rsidR="000A05F0" w:rsidRDefault="0056693B">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因未进入室内勘估，室内装修情况不详，室内装修按一般正常情况假设</w:t>
      </w:r>
      <w:r>
        <w:rPr>
          <w:rFonts w:ascii="Arial Narrow" w:eastAsia="仿宋_GB2312" w:hAnsi="Arial Narrow" w:hint="eastAsia"/>
          <w:sz w:val="28"/>
        </w:rPr>
        <w:t>。</w:t>
      </w:r>
    </w:p>
    <w:p w:rsidR="000A05F0" w:rsidRDefault="0056693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2" w:name="_Toc503000669"/>
      <w:r>
        <w:rPr>
          <w:rStyle w:val="3Char"/>
          <w:rFonts w:ascii="Arial Narrow" w:eastAsia="仿宋_GB2312" w:hAnsi="Arial Narrow"/>
          <w:b/>
          <w:kern w:val="0"/>
          <w:sz w:val="28"/>
          <w:szCs w:val="28"/>
        </w:rPr>
        <w:t>六、估价报告使用</w:t>
      </w:r>
      <w:bookmarkEnd w:id="22"/>
      <w:r>
        <w:rPr>
          <w:rStyle w:val="3Char"/>
          <w:rFonts w:ascii="Arial Narrow" w:eastAsia="仿宋_GB2312" w:hAnsi="Arial Narrow" w:hint="eastAsia"/>
          <w:b/>
          <w:kern w:val="0"/>
          <w:sz w:val="28"/>
          <w:szCs w:val="28"/>
        </w:rPr>
        <w:t>限制</w:t>
      </w:r>
    </w:p>
    <w:p w:rsidR="000A05F0" w:rsidRDefault="0056693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0A05F0" w:rsidRDefault="0056693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本次估价结果有效期自估价报告</w:t>
      </w:r>
      <w:r>
        <w:rPr>
          <w:rFonts w:ascii="仿宋_GB2312" w:eastAsia="仿宋_GB2312" w:hAnsi="仿宋" w:hint="eastAsia"/>
          <w:sz w:val="28"/>
          <w:szCs w:val="28"/>
        </w:rPr>
        <w:t>出具</w:t>
      </w:r>
      <w:r>
        <w:rPr>
          <w:rFonts w:ascii="仿宋_GB2312" w:eastAsia="仿宋_GB2312" w:hAnsi="仿宋"/>
          <w:sz w:val="28"/>
          <w:szCs w:val="28"/>
        </w:rPr>
        <w:t>之日起壹年内有效</w:t>
      </w:r>
      <w:r>
        <w:rPr>
          <w:rFonts w:ascii="仿宋_GB2312" w:eastAsia="仿宋_GB2312" w:hAnsi="仿宋" w:hint="eastAsia"/>
          <w:sz w:val="28"/>
          <w:szCs w:val="28"/>
        </w:rPr>
        <w:t>（2018年7月20日-2019年7月19日）。但价值时点后，在报告有效期内估价对象的质量及价格标准发生变化，并对估价对象价值产生明显影响时，不能直接使用本估价报告；超过一年，需重新进行估价。</w:t>
      </w:r>
    </w:p>
    <w:p w:rsidR="000A05F0" w:rsidRDefault="0056693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0A05F0" w:rsidRDefault="0056693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4.本报告由山东智乾土地房地产评估咨询有限公司负责解释。</w:t>
      </w:r>
    </w:p>
    <w:p w:rsidR="000A05F0" w:rsidRDefault="0056693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0A05F0" w:rsidRDefault="0056693B">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3" w:name="_Toc503000670"/>
      <w:r>
        <w:rPr>
          <w:rFonts w:ascii="宋体" w:eastAsia="宋体" w:hAnsi="宋体" w:hint="eastAsia"/>
          <w:sz w:val="36"/>
          <w:szCs w:val="36"/>
        </w:rPr>
        <w:lastRenderedPageBreak/>
        <w:t>房地产估价结果报告</w:t>
      </w:r>
      <w:bookmarkEnd w:id="23"/>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24" w:name="_Toc503000671"/>
      <w:r>
        <w:rPr>
          <w:rFonts w:ascii="仿宋_GB2312" w:eastAsia="仿宋_GB2312" w:hAnsi="仿宋" w:hint="eastAsia"/>
          <w:sz w:val="28"/>
          <w:szCs w:val="28"/>
        </w:rPr>
        <w:t>一、估价委托方</w:t>
      </w:r>
      <w:bookmarkEnd w:id="24"/>
    </w:p>
    <w:p w:rsidR="000A05F0" w:rsidRDefault="0056693B">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人：淄川区人民法院司法技术和装备管理局</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25" w:name="_Toc503000672"/>
      <w:r>
        <w:rPr>
          <w:rFonts w:ascii="仿宋_GB2312" w:eastAsia="仿宋_GB2312" w:hAnsi="仿宋" w:hint="eastAsia"/>
          <w:sz w:val="28"/>
          <w:szCs w:val="28"/>
        </w:rPr>
        <w:t>二、估价机构</w:t>
      </w:r>
      <w:bookmarkEnd w:id="25"/>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资质等级：贰  级</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证书编号：鲁评032033</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26" w:name="_Toc503000673"/>
      <w:r>
        <w:rPr>
          <w:rFonts w:ascii="仿宋_GB2312" w:eastAsia="仿宋_GB2312" w:hAnsi="仿宋" w:hint="eastAsia"/>
          <w:sz w:val="28"/>
          <w:szCs w:val="28"/>
        </w:rPr>
        <w:t>三、估价目的</w:t>
      </w:r>
      <w:bookmarkEnd w:id="26"/>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27" w:name="_Toc503000674"/>
      <w:r>
        <w:rPr>
          <w:rFonts w:ascii="仿宋_GB2312" w:eastAsia="仿宋_GB2312" w:hAnsi="仿宋" w:hint="eastAsia"/>
          <w:sz w:val="28"/>
          <w:szCs w:val="28"/>
        </w:rPr>
        <w:t>四、估价对象</w:t>
      </w:r>
      <w:bookmarkEnd w:id="27"/>
    </w:p>
    <w:p w:rsidR="000A05F0" w:rsidRDefault="0056693B">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0A05F0" w:rsidRDefault="0056693B">
      <w:pPr>
        <w:spacing w:line="440" w:lineRule="exact"/>
        <w:ind w:firstLineChars="200" w:firstLine="560"/>
        <w:rPr>
          <w:rFonts w:ascii="仿宋_GB2312" w:eastAsia="仿宋_GB2312" w:hAnsi="仿宋"/>
          <w:sz w:val="28"/>
        </w:rPr>
      </w:pPr>
      <w:bookmarkStart w:id="28" w:name="_Toc498094830"/>
      <w:r>
        <w:rPr>
          <w:rFonts w:ascii="仿宋_GB2312" w:eastAsia="仿宋_GB2312" w:hAnsi="仿宋" w:hint="eastAsia"/>
          <w:sz w:val="28"/>
        </w:rPr>
        <w:t>根据委托方提供的有关资料，估价人员进行了实地查勘，确定本次估价对象范围为孙即木所属的位于淄川区锦绣花苑百合苑12号楼东1单元7层东户的一处住宅房地产，建筑面积为145.85平方米。</w:t>
      </w:r>
    </w:p>
    <w:p w:rsidR="000A05F0" w:rsidRDefault="0056693B">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8"/>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根据《</w:t>
      </w:r>
      <w:r>
        <w:rPr>
          <w:rFonts w:ascii="仿宋_GB2312" w:eastAsia="仿宋_GB2312" w:hAnsi="仿宋" w:hint="eastAsia"/>
          <w:spacing w:val="-4"/>
          <w:sz w:val="28"/>
          <w:szCs w:val="28"/>
        </w:rPr>
        <w:t>产权、产籍档案证明</w:t>
      </w:r>
      <w:r>
        <w:rPr>
          <w:rFonts w:ascii="仿宋_GB2312" w:eastAsia="仿宋_GB2312" w:hAnsi="仿宋" w:hint="eastAsia"/>
          <w:sz w:val="28"/>
        </w:rPr>
        <w:t>》，房屋所有权人：孙即木，房产证号：淄博市房权证淄川区字第04-1043588号。</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土地使用权证未提供，土地使用</w:t>
      </w:r>
      <w:r w:rsidR="00694DC3">
        <w:rPr>
          <w:rFonts w:ascii="仿宋_GB2312" w:eastAsia="仿宋_GB2312" w:hAnsi="仿宋" w:hint="eastAsia"/>
          <w:sz w:val="28"/>
        </w:rPr>
        <w:t>权</w:t>
      </w:r>
      <w:r>
        <w:rPr>
          <w:rFonts w:ascii="仿宋_GB2312" w:eastAsia="仿宋_GB2312" w:hAnsi="仿宋" w:hint="eastAsia"/>
          <w:sz w:val="28"/>
        </w:rPr>
        <w:t>状况不详。</w:t>
      </w:r>
    </w:p>
    <w:p w:rsidR="000A05F0" w:rsidRDefault="0056693B">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0A05F0" w:rsidRDefault="0056693B">
      <w:pPr>
        <w:adjustRightInd w:val="0"/>
        <w:snapToGrid w:val="0"/>
        <w:spacing w:line="44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依据本机构估价人员的实地查勘记录和委托方提供的资料，估价对象建成年代为2007年，估价对象楼体外墙涂料。</w:t>
      </w:r>
      <w:r>
        <w:rPr>
          <w:rFonts w:ascii="仿宋_GB2312" w:eastAsia="仿宋_GB2312" w:hint="eastAsia"/>
          <w:color w:val="000000"/>
          <w:spacing w:val="-6"/>
          <w:sz w:val="28"/>
        </w:rPr>
        <w:t>因未进入室内勘估，室内装修情况不详，室内装修按一般正常情况假设：</w:t>
      </w:r>
      <w:r>
        <w:rPr>
          <w:rFonts w:ascii="仿宋_GB2312" w:eastAsia="仿宋_GB2312" w:hAnsi="宋体" w:hint="eastAsia"/>
          <w:bCs/>
          <w:snapToGrid w:val="0"/>
          <w:sz w:val="28"/>
          <w:szCs w:val="28"/>
        </w:rPr>
        <w:t>内墙涂料墙面，塑钢窗，木板装饰门，瓷砖地面，水、电、暖、煤气等配套齐全。</w:t>
      </w:r>
    </w:p>
    <w:p w:rsidR="000A05F0" w:rsidRDefault="0056693B">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估价对象东临鲁泰文化路，北临雁阳路，周边有柳泉生活区、君悦</w:t>
      </w:r>
      <w:r>
        <w:rPr>
          <w:rFonts w:ascii="仿宋_GB2312" w:eastAsia="仿宋_GB2312" w:hAnsi="仿宋" w:hint="eastAsia"/>
          <w:sz w:val="28"/>
        </w:rPr>
        <w:lastRenderedPageBreak/>
        <w:t>佳园、安居小区、淄川区实验小学、淄川二中。交通较为便利，做为住宅类房地产，该区域位置较为优越。</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29" w:name="_Toc503000675"/>
      <w:r>
        <w:rPr>
          <w:rFonts w:ascii="仿宋_GB2312" w:eastAsia="仿宋_GB2312" w:hAnsi="仿宋" w:hint="eastAsia"/>
          <w:sz w:val="28"/>
          <w:szCs w:val="28"/>
        </w:rPr>
        <w:t>五、价值时点</w:t>
      </w:r>
      <w:bookmarkEnd w:id="29"/>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本报告的价值时点为2018年7月16日(实地查勘日)。</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30" w:name="_Toc503000676"/>
      <w:r>
        <w:rPr>
          <w:rFonts w:ascii="仿宋_GB2312" w:eastAsia="仿宋_GB2312" w:hAnsi="仿宋" w:hint="eastAsia"/>
          <w:sz w:val="28"/>
          <w:szCs w:val="28"/>
        </w:rPr>
        <w:t>六、价值类型</w:t>
      </w:r>
      <w:bookmarkEnd w:id="30"/>
    </w:p>
    <w:p w:rsidR="000A05F0" w:rsidRDefault="0056693B">
      <w:pPr>
        <w:spacing w:line="440" w:lineRule="exact"/>
        <w:ind w:firstLineChars="200" w:firstLine="560"/>
        <w:rPr>
          <w:rFonts w:ascii="仿宋_GB2312" w:eastAsia="仿宋_GB2312" w:hAnsi="仿宋"/>
          <w:sz w:val="28"/>
        </w:rPr>
      </w:pPr>
      <w:bookmarkStart w:id="31" w:name="_Toc467237615"/>
      <w:r>
        <w:rPr>
          <w:rFonts w:ascii="仿宋_GB2312" w:eastAsia="仿宋_GB2312" w:hAnsi="仿宋" w:hint="eastAsia"/>
          <w:sz w:val="28"/>
        </w:rPr>
        <w:t>本次估价结果为市场价值，采用公开市场价值标准。</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公开市场价值是估价对象经适当营销后，由熟悉情况、谨慎行事且不受强迫的交易双方，以公平交易方式在价值时点自愿进行交易的金额</w:t>
      </w:r>
      <w:r>
        <w:rPr>
          <w:rFonts w:ascii="仿宋_GB2312" w:eastAsia="仿宋_GB2312" w:hAnsi="仿宋"/>
          <w:sz w:val="28"/>
        </w:rPr>
        <w:t>。</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32" w:name="_Toc503000677"/>
      <w:r>
        <w:rPr>
          <w:rFonts w:ascii="仿宋_GB2312" w:eastAsia="仿宋_GB2312" w:hAnsi="仿宋" w:hint="eastAsia"/>
          <w:sz w:val="28"/>
          <w:szCs w:val="28"/>
        </w:rPr>
        <w:t>七、估价原则</w:t>
      </w:r>
      <w:bookmarkEnd w:id="32"/>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我们按照《房地产估价规范》的规定，遵循估价行业公认的估价工作原则，对估价对象进行独立、客观、科学的评价，并遵守国家保密规定。本次估价中我们还特别遵循以下估价原则：</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1.独立、客观、公正原则：遵循的独立、客观、公正原则，要求站在中立的原则立场上，实事求是，公平正直地评估出对各方估价利害关系人均是公平合理的价值或价格。</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2.合法原则：遵循合法原则，要求估价结果是在依法判定的估价对象状况下的价值或价格。</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3.价值时点原则：遵循价值时点原则，要求估价结果是在根据估价目的确定的某一特定时间的价值或价格。</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4.替代原则：遵循替代原则，要求估价结果与估价对象的类似房地产在同等条件下价值或价格偏差在合理范围内。</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5.最高最佳利用原则：遵循最高最佳利用原则，要求估价结果是在估价对象最高最佳使用利用状况下的价值或价格。</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33" w:name="_Toc503000678"/>
      <w:r>
        <w:rPr>
          <w:rFonts w:ascii="仿宋_GB2312" w:eastAsia="仿宋_GB2312" w:hAnsi="仿宋" w:hint="eastAsia"/>
          <w:sz w:val="28"/>
          <w:szCs w:val="28"/>
        </w:rPr>
        <w:t>八、估价依据</w:t>
      </w:r>
      <w:bookmarkEnd w:id="31"/>
      <w:bookmarkEnd w:id="33"/>
    </w:p>
    <w:p w:rsidR="000A05F0" w:rsidRDefault="0056693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1.《中华人民共和国物权法》（2007年3月16日第十届全国人民</w:t>
      </w:r>
      <w:r>
        <w:rPr>
          <w:rFonts w:ascii="仿宋_GB2312" w:eastAsia="仿宋_GB2312" w:hAnsi="仿宋" w:hint="eastAsia"/>
          <w:sz w:val="28"/>
        </w:rPr>
        <w:lastRenderedPageBreak/>
        <w:t>代表大会第五次会议通过  国家主席令62号公布）</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2.《中华人民共和国城市房地产管理法》（2007年8月30日第十届全国人民代表大会常务委员会第二十九次会议通过  国家主席令72号公布）</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3.《中华人民共和国土地管理法》（2004年8月28日第十届全国人民代表大会常务委员会第十一次会议第二次修正  国家主席令 27号公布）</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4.《中华人民共和国担保法》（1995年6月30日第八届全国人民代表大会常务委员会第十四次会议通过）</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6.《最高人民法院关于适用《中华人民共和国担保法》若干问题的解释》（2000年9月29日最高人民法院审判委员会第1133次会议通过 法释[2000]44号）</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7.《中华人民共和国城镇国有土地使用权出让和转让暂行条例》</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8.《中华人民共和国资产评估法》（2016年7月2日 中华人民共和国主席令第四十六号）</w:t>
      </w:r>
    </w:p>
    <w:p w:rsidR="000A05F0" w:rsidRDefault="0056693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1. 中华人民共和国国家标准《房地产估价规范》（2015年12月1日  GB/T50291-2015）</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2.《房地产估价基本术语标准》（GB/T 50899-2013）</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3.《山东省建筑工程价目表》</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 xml:space="preserve">4.《山东省建筑工程消耗量定额》 </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5. 淄博市人民政府关于《城市基础设施配套费征收使用管理的有关规定》（淄政发[2006]44号）</w:t>
      </w:r>
    </w:p>
    <w:p w:rsidR="000A05F0" w:rsidRDefault="0056693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1.《淄川区人民法院司法技术和装备管理局鉴定委托书》</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2.《产权、产籍档案证明》</w:t>
      </w:r>
    </w:p>
    <w:p w:rsidR="000A05F0" w:rsidRDefault="0056693B">
      <w:pPr>
        <w:pStyle w:val="7"/>
        <w:adjustRightInd w:val="0"/>
        <w:snapToGrid w:val="0"/>
        <w:spacing w:line="480" w:lineRule="exact"/>
        <w:ind w:leftChars="50" w:left="105" w:rightChars="50" w:right="105" w:firstLineChars="200" w:firstLine="562"/>
        <w:rPr>
          <w:rFonts w:hAnsi="仿宋"/>
          <w:b/>
        </w:rPr>
      </w:pPr>
      <w:r>
        <w:rPr>
          <w:rFonts w:hAnsi="仿宋" w:hint="eastAsia"/>
          <w:b/>
        </w:rPr>
        <w:t>(四)评估人员调查收集的资料</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lastRenderedPageBreak/>
        <w:t>1.估价机构掌握的市场资料</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2.估价人员实地勘察资料</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3.估价人员社会调查获取的资料</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34" w:name="_Toc503000679"/>
      <w:r>
        <w:rPr>
          <w:rFonts w:ascii="仿宋_GB2312" w:eastAsia="仿宋_GB2312" w:hAnsi="仿宋" w:hint="eastAsia"/>
          <w:sz w:val="28"/>
          <w:szCs w:val="28"/>
        </w:rPr>
        <w:t>九、估价方法</w:t>
      </w:r>
      <w:bookmarkEnd w:id="34"/>
    </w:p>
    <w:p w:rsidR="000A05F0" w:rsidRDefault="0056693B">
      <w:pPr>
        <w:adjustRightInd w:val="0"/>
        <w:snapToGrid w:val="0"/>
        <w:spacing w:line="480" w:lineRule="exact"/>
        <w:ind w:firstLineChars="200" w:firstLine="562"/>
        <w:rPr>
          <w:rFonts w:ascii="仿宋_GB2312" w:eastAsia="仿宋_GB2312" w:hAnsi="宋体"/>
          <w:b/>
          <w:bCs/>
          <w:sz w:val="28"/>
        </w:rPr>
      </w:pPr>
      <w:bookmarkStart w:id="35" w:name="_Toc503000680"/>
      <w:r>
        <w:rPr>
          <w:rFonts w:ascii="仿宋_GB2312" w:eastAsia="仿宋_GB2312" w:hAnsi="宋体" w:hint="eastAsia"/>
          <w:b/>
          <w:bCs/>
          <w:sz w:val="28"/>
        </w:rPr>
        <w:t>（一）估价方法的含义</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比较法是选取一定数量的可比实例，将它们与估价对象进行比较，根据其间的差异对可比实例成交价格进行处理后得到估价对象价值或价格的方法。</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收益法是预测估价对象的未来收益，利用报酬率或资本化率、收益乘数将未来收益转换为价值得到估价对象价值或价格的方法。</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成本法，是测算估价对象在价值时点的重置成本或重建成本和折旧，将重置成本或重建成本减去折旧得到估价对象价值或价格的方法。</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0A05F0" w:rsidRDefault="0056693B">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选用估价方法时，应根据估价对象及其所在地的房地产市场状况等客观条件，对比较法、收益法、成本法、假设开发法等估价方法进行适用性分析。</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比较法适用于同类房地产数量较多、经常发生交易且具有一定可比性的房地产。估价对象作为一套营业房产，在同一供求范围内，有与其相类似的房地产交易实例，根据替代原则可选用比较法进行评估。</w:t>
      </w:r>
    </w:p>
    <w:p w:rsidR="000A05F0" w:rsidRDefault="0056693B">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收益法：原则上本次估价可选取收益法，但近几年由于可出租房源较多，租售比倒挂的现象较严重，收益法测算出的价格背离市场较远，</w:t>
      </w:r>
      <w:r>
        <w:rPr>
          <w:rFonts w:ascii="仿宋_GB2312" w:eastAsia="仿宋_GB2312" w:hAnsi="仿宋" w:hint="eastAsia"/>
          <w:sz w:val="28"/>
        </w:rPr>
        <w:lastRenderedPageBreak/>
        <w:t>故本次估价不宜采用收益法测算其收益价格。</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十、估价结果</w:t>
      </w:r>
      <w:bookmarkEnd w:id="35"/>
    </w:p>
    <w:p w:rsidR="000A05F0" w:rsidRDefault="0056693B">
      <w:pPr>
        <w:spacing w:line="440" w:lineRule="exact"/>
        <w:ind w:firstLineChars="200" w:firstLine="560"/>
        <w:rPr>
          <w:rFonts w:ascii="仿宋_GB2312" w:eastAsia="仿宋_GB2312" w:hAnsi="仿宋"/>
          <w:sz w:val="28"/>
        </w:rPr>
      </w:pPr>
      <w:r>
        <w:rPr>
          <w:rFonts w:ascii="仿宋_GB2312" w:eastAsia="仿宋_GB2312" w:hAnsi="仿宋" w:hint="eastAsia"/>
          <w:sz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_GB2312" w:eastAsia="仿宋_GB2312" w:hAnsi="仿宋"/>
          <w:sz w:val="28"/>
        </w:rPr>
        <w:t>估价对象于价值时点的</w:t>
      </w:r>
      <w:r>
        <w:rPr>
          <w:rFonts w:ascii="仿宋_GB2312" w:eastAsia="仿宋_GB2312" w:hAnsi="仿宋" w:hint="eastAsia"/>
          <w:sz w:val="28"/>
        </w:rPr>
        <w:t>市场</w:t>
      </w:r>
      <w:r>
        <w:rPr>
          <w:rFonts w:ascii="仿宋_GB2312" w:eastAsia="仿宋_GB2312" w:hAnsi="仿宋"/>
          <w:sz w:val="28"/>
        </w:rPr>
        <w:t>价值</w:t>
      </w:r>
      <w:r>
        <w:rPr>
          <w:rFonts w:ascii="仿宋_GB2312" w:eastAsia="仿宋_GB2312" w:hAnsi="仿宋" w:hint="eastAsia"/>
          <w:sz w:val="28"/>
        </w:rPr>
        <w:t>估价</w:t>
      </w:r>
      <w:r>
        <w:rPr>
          <w:rFonts w:ascii="仿宋_GB2312" w:eastAsia="仿宋_GB2312" w:hAnsi="仿宋"/>
          <w:sz w:val="28"/>
        </w:rPr>
        <w:t>结果如下：</w:t>
      </w:r>
    </w:p>
    <w:p w:rsidR="000A05F0" w:rsidRDefault="0056693B">
      <w:pPr>
        <w:spacing w:line="440" w:lineRule="exact"/>
        <w:ind w:firstLineChars="200" w:firstLine="560"/>
        <w:rPr>
          <w:rFonts w:ascii="仿宋" w:eastAsia="仿宋" w:hAnsi="仿宋"/>
          <w:sz w:val="28"/>
          <w:szCs w:val="28"/>
        </w:rPr>
      </w:pPr>
      <w:r>
        <w:rPr>
          <w:rFonts w:ascii="仿宋" w:eastAsia="仿宋" w:hAnsi="仿宋" w:hint="eastAsia"/>
          <w:sz w:val="28"/>
          <w:szCs w:val="28"/>
        </w:rPr>
        <w:t>评估房地产建筑面积：</w:t>
      </w:r>
      <w:r>
        <w:rPr>
          <w:rFonts w:ascii="仿宋_GB2312" w:eastAsia="仿宋_GB2312" w:hAnsi="仿宋" w:hint="eastAsia"/>
          <w:b/>
          <w:bCs/>
          <w:sz w:val="28"/>
          <w:szCs w:val="28"/>
        </w:rPr>
        <w:t>145.85</w:t>
      </w:r>
      <w:r>
        <w:rPr>
          <w:rFonts w:ascii="仿宋_GB2312" w:eastAsia="仿宋_GB2312" w:hAnsi="仿宋" w:hint="eastAsia"/>
          <w:bCs/>
          <w:sz w:val="28"/>
          <w:szCs w:val="28"/>
        </w:rPr>
        <w:t>平方米</w:t>
      </w:r>
    </w:p>
    <w:p w:rsidR="000A05F0" w:rsidRDefault="0056693B">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102.10</w:t>
      </w:r>
      <w:r>
        <w:rPr>
          <w:rFonts w:ascii="仿宋_GB2312" w:eastAsia="仿宋_GB2312" w:hAnsi="仿宋" w:hint="eastAsia"/>
          <w:sz w:val="28"/>
          <w:szCs w:val="28"/>
        </w:rPr>
        <w:t>万元；</w:t>
      </w:r>
    </w:p>
    <w:p w:rsidR="000A05F0" w:rsidRDefault="0056693B">
      <w:pPr>
        <w:spacing w:line="440" w:lineRule="exact"/>
        <w:ind w:firstLineChars="200" w:firstLine="560"/>
        <w:rPr>
          <w:rFonts w:ascii="仿宋" w:eastAsia="仿宋" w:hAnsi="仿宋"/>
          <w:sz w:val="28"/>
          <w:szCs w:val="28"/>
        </w:rPr>
      </w:pPr>
      <w:r>
        <w:rPr>
          <w:rFonts w:ascii="仿宋" w:eastAsia="仿宋" w:hAnsi="仿宋"/>
          <w:sz w:val="28"/>
          <w:szCs w:val="28"/>
        </w:rPr>
        <w:t>人民币大写金额：</w:t>
      </w:r>
      <w:r w:rsidR="00464B99">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464B99">
        <w:rPr>
          <w:rFonts w:ascii="仿宋" w:eastAsia="仿宋" w:hAnsi="仿宋" w:hint="eastAsia"/>
          <w:b/>
          <w:bCs/>
          <w:sz w:val="28"/>
          <w:szCs w:val="28"/>
        </w:rPr>
        <w:fldChar w:fldCharType="separate"/>
      </w:r>
      <w:r w:rsidR="00464B99">
        <w:rPr>
          <w:rFonts w:ascii="仿宋" w:eastAsia="仿宋" w:hAnsi="仿宋" w:hint="eastAsia"/>
          <w:b/>
          <w:bCs/>
          <w:sz w:val="28"/>
          <w:szCs w:val="28"/>
        </w:rPr>
        <w:fldChar w:fldCharType="begin"/>
      </w:r>
      <w:r>
        <w:rPr>
          <w:rFonts w:ascii="仿宋" w:eastAsia="仿宋" w:hAnsi="仿宋" w:hint="eastAsia"/>
          <w:b/>
          <w:bCs/>
          <w:sz w:val="28"/>
          <w:szCs w:val="28"/>
        </w:rPr>
        <w:instrText xml:space="preserve"> = 1021000 \* CHINESENUM2 \* MERGEFORMAT </w:instrText>
      </w:r>
      <w:r w:rsidR="00464B99">
        <w:rPr>
          <w:rFonts w:ascii="仿宋" w:eastAsia="仿宋" w:hAnsi="仿宋" w:hint="eastAsia"/>
          <w:b/>
          <w:bCs/>
          <w:sz w:val="28"/>
          <w:szCs w:val="28"/>
        </w:rPr>
        <w:fldChar w:fldCharType="separate"/>
      </w:r>
      <w:r>
        <w:rPr>
          <w:rFonts w:ascii="仿宋" w:eastAsia="仿宋" w:hAnsi="仿宋"/>
          <w:b/>
          <w:bCs/>
          <w:sz w:val="28"/>
          <w:szCs w:val="28"/>
        </w:rPr>
        <w:t>壹佰零贰万壹仟</w:t>
      </w:r>
      <w:r w:rsidR="00464B99">
        <w:rPr>
          <w:rFonts w:ascii="仿宋" w:eastAsia="仿宋" w:hAnsi="仿宋" w:hint="eastAsia"/>
          <w:b/>
          <w:bCs/>
          <w:sz w:val="28"/>
          <w:szCs w:val="28"/>
        </w:rPr>
        <w:fldChar w:fldCharType="end"/>
      </w:r>
      <w:r>
        <w:rPr>
          <w:rFonts w:ascii="仿宋" w:eastAsia="仿宋" w:hAnsi="仿宋"/>
          <w:b/>
          <w:bCs/>
          <w:sz w:val="28"/>
          <w:szCs w:val="28"/>
        </w:rPr>
        <w:t>元整</w:t>
      </w:r>
      <w:r w:rsidR="00464B99">
        <w:rPr>
          <w:rFonts w:ascii="仿宋" w:eastAsia="仿宋" w:hAnsi="仿宋" w:hint="eastAsia"/>
          <w:b/>
          <w:bCs/>
          <w:sz w:val="28"/>
          <w:szCs w:val="28"/>
        </w:rPr>
        <w:fldChar w:fldCharType="end"/>
      </w:r>
      <w:r>
        <w:rPr>
          <w:rFonts w:ascii="仿宋" w:eastAsia="仿宋" w:hAnsi="仿宋"/>
          <w:sz w:val="28"/>
          <w:szCs w:val="28"/>
        </w:rPr>
        <w:t>。</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36" w:name="_Toc503000681"/>
      <w:r>
        <w:rPr>
          <w:rFonts w:ascii="仿宋_GB2312" w:eastAsia="仿宋_GB2312" w:hAnsi="仿宋" w:hint="eastAsia"/>
          <w:sz w:val="28"/>
          <w:szCs w:val="28"/>
        </w:rPr>
        <w:t>十一、注册房地产估价师</w:t>
      </w:r>
      <w:bookmarkEnd w:id="36"/>
    </w:p>
    <w:tbl>
      <w:tblPr>
        <w:tblStyle w:val="af1"/>
        <w:tblW w:w="8946" w:type="dxa"/>
        <w:jc w:val="center"/>
        <w:tblLayout w:type="fixed"/>
        <w:tblLook w:val="04A0"/>
      </w:tblPr>
      <w:tblGrid>
        <w:gridCol w:w="1188"/>
        <w:gridCol w:w="1614"/>
        <w:gridCol w:w="1984"/>
        <w:gridCol w:w="4160"/>
      </w:tblGrid>
      <w:tr w:rsidR="000A05F0">
        <w:trPr>
          <w:trHeight w:val="594"/>
          <w:jc w:val="center"/>
        </w:trPr>
        <w:tc>
          <w:tcPr>
            <w:tcW w:w="1188"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bookmarkStart w:id="37" w:name="_Toc503000682"/>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14"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84"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0A05F0">
        <w:trPr>
          <w:trHeight w:hRule="exact" w:val="1591"/>
          <w:jc w:val="center"/>
        </w:trPr>
        <w:tc>
          <w:tcPr>
            <w:tcW w:w="1188"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14"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984" w:type="dxa"/>
            <w:vAlign w:val="center"/>
          </w:tcPr>
          <w:p w:rsidR="000A05F0" w:rsidRDefault="000A05F0">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0A05F0" w:rsidRDefault="000A05F0">
            <w:pPr>
              <w:adjustRightInd w:val="0"/>
              <w:snapToGrid w:val="0"/>
              <w:spacing w:line="440" w:lineRule="exact"/>
              <w:jc w:val="center"/>
              <w:textAlignment w:val="baseline"/>
              <w:rPr>
                <w:rFonts w:ascii="Arial Narrow" w:eastAsia="仿宋_GB2312" w:hAnsi="Arial Narrow"/>
                <w:kern w:val="0"/>
                <w:sz w:val="28"/>
                <w:szCs w:val="28"/>
              </w:rPr>
            </w:pPr>
          </w:p>
        </w:tc>
      </w:tr>
      <w:tr w:rsidR="000A05F0">
        <w:trPr>
          <w:trHeight w:hRule="exact" w:val="1701"/>
          <w:jc w:val="center"/>
        </w:trPr>
        <w:tc>
          <w:tcPr>
            <w:tcW w:w="1188"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14" w:type="dxa"/>
            <w:vAlign w:val="center"/>
          </w:tcPr>
          <w:p w:rsidR="000A05F0" w:rsidRDefault="0056693B">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84" w:type="dxa"/>
            <w:vAlign w:val="center"/>
          </w:tcPr>
          <w:p w:rsidR="000A05F0" w:rsidRDefault="000A05F0">
            <w:pPr>
              <w:rPr>
                <w:rFonts w:ascii="Arial Narrow" w:eastAsia="仿宋_GB2312" w:hAnsi="Arial Narrow"/>
                <w:sz w:val="28"/>
                <w:szCs w:val="28"/>
              </w:rPr>
            </w:pPr>
          </w:p>
        </w:tc>
        <w:tc>
          <w:tcPr>
            <w:tcW w:w="4160" w:type="dxa"/>
            <w:vAlign w:val="center"/>
          </w:tcPr>
          <w:p w:rsidR="000A05F0" w:rsidRDefault="000A05F0">
            <w:pPr>
              <w:adjustRightInd w:val="0"/>
              <w:snapToGrid w:val="0"/>
              <w:spacing w:line="440" w:lineRule="exact"/>
              <w:jc w:val="center"/>
              <w:textAlignment w:val="baseline"/>
              <w:rPr>
                <w:rFonts w:ascii="Arial Narrow" w:eastAsia="仿宋_GB2312" w:hAnsi="Arial Narrow"/>
                <w:kern w:val="0"/>
                <w:sz w:val="28"/>
                <w:szCs w:val="28"/>
              </w:rPr>
            </w:pPr>
          </w:p>
        </w:tc>
      </w:tr>
    </w:tbl>
    <w:p w:rsidR="000A05F0" w:rsidRDefault="0056693B" w:rsidP="00BF3E12">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7"/>
    </w:p>
    <w:p w:rsidR="000A05F0" w:rsidRDefault="0056693B">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2018年7月16日</w:t>
      </w:r>
      <w:r>
        <w:rPr>
          <w:rFonts w:hAnsi="仿宋" w:hint="eastAsia"/>
        </w:rPr>
        <w:t>。</w:t>
      </w:r>
    </w:p>
    <w:p w:rsidR="000A05F0" w:rsidRDefault="0056693B" w:rsidP="00BF3E12">
      <w:pPr>
        <w:pStyle w:val="3"/>
        <w:spacing w:beforeLines="25" w:afterLines="25" w:line="480" w:lineRule="exact"/>
        <w:ind w:firstLineChars="200" w:firstLine="562"/>
        <w:rPr>
          <w:rFonts w:ascii="仿宋_GB2312" w:eastAsia="仿宋_GB2312" w:hAnsi="仿宋"/>
          <w:sz w:val="28"/>
          <w:szCs w:val="28"/>
        </w:rPr>
      </w:pPr>
      <w:bookmarkStart w:id="38" w:name="_Toc503000683"/>
      <w:r>
        <w:rPr>
          <w:rFonts w:ascii="仿宋_GB2312" w:eastAsia="仿宋_GB2312" w:hAnsi="仿宋" w:hint="eastAsia"/>
          <w:sz w:val="28"/>
          <w:szCs w:val="28"/>
        </w:rPr>
        <w:t>十三、估价作业期</w:t>
      </w:r>
      <w:bookmarkEnd w:id="38"/>
    </w:p>
    <w:p w:rsidR="000A05F0" w:rsidRDefault="0056693B">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2018年7月16日至2018年7月20日</w:t>
      </w:r>
      <w:r>
        <w:rPr>
          <w:rFonts w:hAnsi="仿宋" w:hint="eastAsia"/>
        </w:rPr>
        <w:t>。</w:t>
      </w:r>
    </w:p>
    <w:p w:rsidR="000A05F0" w:rsidRDefault="000A05F0">
      <w:pPr>
        <w:widowControl/>
        <w:jc w:val="left"/>
        <w:rPr>
          <w:rFonts w:ascii="宋体" w:hAnsi="宋体"/>
          <w:sz w:val="36"/>
          <w:szCs w:val="36"/>
        </w:rPr>
      </w:pPr>
      <w:bookmarkStart w:id="39" w:name="_Toc503000684"/>
      <w:bookmarkStart w:id="40" w:name="_Toc475629541"/>
    </w:p>
    <w:p w:rsidR="000A05F0" w:rsidRDefault="000A05F0">
      <w:pPr>
        <w:widowControl/>
        <w:jc w:val="center"/>
        <w:rPr>
          <w:rFonts w:ascii="宋体" w:hAnsi="宋体"/>
          <w:sz w:val="36"/>
          <w:szCs w:val="36"/>
        </w:rPr>
      </w:pPr>
    </w:p>
    <w:p w:rsidR="000A05F0" w:rsidRDefault="000A05F0">
      <w:pPr>
        <w:widowControl/>
        <w:jc w:val="center"/>
        <w:rPr>
          <w:rFonts w:ascii="宋体" w:hAnsi="宋体"/>
          <w:sz w:val="36"/>
          <w:szCs w:val="36"/>
        </w:rPr>
      </w:pPr>
    </w:p>
    <w:p w:rsidR="000A05F0" w:rsidRDefault="000A05F0">
      <w:pPr>
        <w:widowControl/>
        <w:jc w:val="center"/>
        <w:rPr>
          <w:rFonts w:ascii="宋体" w:hAnsi="宋体"/>
          <w:sz w:val="36"/>
          <w:szCs w:val="36"/>
        </w:rPr>
      </w:pPr>
    </w:p>
    <w:p w:rsidR="000A05F0" w:rsidRDefault="0056693B">
      <w:pPr>
        <w:widowControl/>
        <w:jc w:val="center"/>
        <w:rPr>
          <w:rFonts w:ascii="宋体" w:hAnsi="宋体"/>
          <w:sz w:val="36"/>
          <w:szCs w:val="36"/>
        </w:rPr>
      </w:pPr>
      <w:r>
        <w:rPr>
          <w:rFonts w:ascii="宋体" w:hAnsi="宋体" w:hint="eastAsia"/>
          <w:sz w:val="36"/>
          <w:szCs w:val="36"/>
        </w:rPr>
        <w:t>附</w:t>
      </w:r>
      <w:r>
        <w:rPr>
          <w:rFonts w:ascii="宋体" w:hAnsi="宋体"/>
          <w:sz w:val="36"/>
          <w:szCs w:val="36"/>
        </w:rPr>
        <w:t xml:space="preserve">    件</w:t>
      </w:r>
      <w:bookmarkEnd w:id="39"/>
      <w:bookmarkEnd w:id="40"/>
    </w:p>
    <w:p w:rsidR="000A05F0" w:rsidRDefault="0056693B">
      <w:pPr>
        <w:tabs>
          <w:tab w:val="left" w:pos="675"/>
        </w:tabs>
        <w:spacing w:line="72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0A05F0" w:rsidRDefault="0056693B">
      <w:pPr>
        <w:tabs>
          <w:tab w:val="left" w:pos="675"/>
        </w:tabs>
        <w:spacing w:line="72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评估委托函复印件</w:t>
      </w:r>
    </w:p>
    <w:p w:rsidR="000A05F0" w:rsidRDefault="0056693B">
      <w:pPr>
        <w:tabs>
          <w:tab w:val="left" w:pos="675"/>
        </w:tabs>
        <w:spacing w:line="72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 产权、产籍档案证明复印件</w:t>
      </w:r>
    </w:p>
    <w:p w:rsidR="000A05F0" w:rsidRDefault="0056693B">
      <w:pPr>
        <w:tabs>
          <w:tab w:val="left" w:pos="675"/>
        </w:tabs>
        <w:spacing w:line="720" w:lineRule="auto"/>
        <w:ind w:left="540" w:firstLineChars="200" w:firstLine="560"/>
        <w:jc w:val="left"/>
        <w:rPr>
          <w:rFonts w:ascii="仿宋_GB2312" w:eastAsia="仿宋_GB2312" w:hAnsi="宋体"/>
          <w:sz w:val="28"/>
        </w:rPr>
      </w:pPr>
      <w:r>
        <w:rPr>
          <w:rFonts w:ascii="仿宋_GB2312" w:eastAsia="仿宋_GB2312" w:hAnsi="宋体" w:hint="eastAsia"/>
          <w:sz w:val="28"/>
        </w:rPr>
        <w:t>附件四、 房地产评估现场勘估记录复印件</w:t>
      </w:r>
    </w:p>
    <w:p w:rsidR="000A05F0" w:rsidRDefault="0056693B">
      <w:pPr>
        <w:tabs>
          <w:tab w:val="left" w:pos="675"/>
        </w:tabs>
        <w:spacing w:line="72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附件五、 房地产估价机构资格证书复印件</w:t>
      </w:r>
    </w:p>
    <w:p w:rsidR="000A05F0" w:rsidRDefault="0056693B">
      <w:pPr>
        <w:tabs>
          <w:tab w:val="left" w:pos="675"/>
        </w:tabs>
        <w:spacing w:line="72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 房地产估价师注册证书复印件</w:t>
      </w:r>
    </w:p>
    <w:p w:rsidR="000A05F0" w:rsidRDefault="000A05F0">
      <w:pPr>
        <w:adjustRightInd w:val="0"/>
        <w:snapToGrid w:val="0"/>
        <w:spacing w:before="100" w:beforeAutospacing="1" w:after="100" w:afterAutospacing="1" w:line="480" w:lineRule="auto"/>
        <w:ind w:leftChars="371" w:left="779" w:firstLineChars="100" w:firstLine="280"/>
        <w:rPr>
          <w:rFonts w:ascii="仿宋_GB2312" w:eastAsia="仿宋_GB2312" w:hAnsi="宋体"/>
          <w:bCs/>
          <w:snapToGrid w:val="0"/>
          <w:sz w:val="28"/>
          <w:szCs w:val="28"/>
        </w:rPr>
      </w:pPr>
    </w:p>
    <w:sectPr w:rsidR="000A05F0" w:rsidSect="000A05F0">
      <w:headerReference w:type="default" r:id="rId13"/>
      <w:footerReference w:type="default" r:id="rId14"/>
      <w:pgSz w:w="11906" w:h="16838"/>
      <w:pgMar w:top="1440" w:right="1588" w:bottom="1247" w:left="1588" w:header="822" w:footer="65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67C" w:rsidRDefault="00B6367C" w:rsidP="000A05F0">
      <w:r>
        <w:separator/>
      </w:r>
    </w:p>
  </w:endnote>
  <w:endnote w:type="continuationSeparator" w:id="1">
    <w:p w:rsidR="00B6367C" w:rsidRDefault="00B6367C" w:rsidP="000A0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F0" w:rsidRDefault="00464B99">
    <w:pPr>
      <w:pStyle w:val="aa"/>
      <w:framePr w:wrap="around" w:vAnchor="text" w:hAnchor="margin" w:xAlign="right" w:y="1"/>
      <w:rPr>
        <w:rStyle w:val="ad"/>
      </w:rPr>
    </w:pPr>
    <w:r>
      <w:fldChar w:fldCharType="begin"/>
    </w:r>
    <w:r w:rsidR="0056693B">
      <w:rPr>
        <w:rStyle w:val="ad"/>
      </w:rPr>
      <w:instrText xml:space="preserve">PAGE  </w:instrText>
    </w:r>
    <w:r>
      <w:fldChar w:fldCharType="end"/>
    </w:r>
  </w:p>
  <w:p w:rsidR="000A05F0" w:rsidRDefault="000A05F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F0" w:rsidRDefault="0056693B">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F0" w:rsidRDefault="0056693B">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464B99">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464B99">
      <w:rPr>
        <w:rFonts w:ascii="仿宋_GB2312" w:eastAsia="仿宋_GB2312" w:hAnsi="仿宋_GB2312" w:cs="仿宋_GB2312" w:hint="eastAsia"/>
        <w:sz w:val="21"/>
        <w:szCs w:val="21"/>
      </w:rPr>
      <w:fldChar w:fldCharType="separate"/>
    </w:r>
    <w:r w:rsidR="00BF3E12">
      <w:rPr>
        <w:rFonts w:ascii="仿宋_GB2312" w:eastAsia="仿宋_GB2312" w:hAnsi="仿宋_GB2312" w:cs="仿宋_GB2312"/>
        <w:noProof/>
        <w:sz w:val="21"/>
        <w:szCs w:val="21"/>
      </w:rPr>
      <w:t>8</w:t>
    </w:r>
    <w:r w:rsidR="00464B99">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67C" w:rsidRDefault="00B6367C" w:rsidP="000A05F0">
      <w:r>
        <w:separator/>
      </w:r>
    </w:p>
  </w:footnote>
  <w:footnote w:type="continuationSeparator" w:id="1">
    <w:p w:rsidR="00B6367C" w:rsidRDefault="00B6367C" w:rsidP="000A0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F0" w:rsidRDefault="0056693B">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F0" w:rsidRDefault="000A05F0">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F0" w:rsidRDefault="0056693B">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5F0"/>
    <w:rsid w:val="000A0B17"/>
    <w:rsid w:val="000A65D8"/>
    <w:rsid w:val="000B50EE"/>
    <w:rsid w:val="000B6B02"/>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43A3"/>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0947"/>
    <w:rsid w:val="00204CE4"/>
    <w:rsid w:val="002067B7"/>
    <w:rsid w:val="00212FA6"/>
    <w:rsid w:val="002131BE"/>
    <w:rsid w:val="002140EA"/>
    <w:rsid w:val="00223E91"/>
    <w:rsid w:val="00226B59"/>
    <w:rsid w:val="00230DB9"/>
    <w:rsid w:val="002338C2"/>
    <w:rsid w:val="00233A69"/>
    <w:rsid w:val="00235FF3"/>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44941"/>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0FD3"/>
    <w:rsid w:val="003B3B58"/>
    <w:rsid w:val="003B48D6"/>
    <w:rsid w:val="003B683B"/>
    <w:rsid w:val="003B75F7"/>
    <w:rsid w:val="003D53B1"/>
    <w:rsid w:val="003E3E23"/>
    <w:rsid w:val="003E4BFB"/>
    <w:rsid w:val="003F09F9"/>
    <w:rsid w:val="003F135D"/>
    <w:rsid w:val="003F251B"/>
    <w:rsid w:val="003F4EED"/>
    <w:rsid w:val="003F7F30"/>
    <w:rsid w:val="00403B5D"/>
    <w:rsid w:val="00404F5C"/>
    <w:rsid w:val="0040791F"/>
    <w:rsid w:val="00410E76"/>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56D67"/>
    <w:rsid w:val="00460241"/>
    <w:rsid w:val="00464B99"/>
    <w:rsid w:val="00466573"/>
    <w:rsid w:val="004668A1"/>
    <w:rsid w:val="004671BF"/>
    <w:rsid w:val="00467D3D"/>
    <w:rsid w:val="004706EF"/>
    <w:rsid w:val="004723CB"/>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3F6F"/>
    <w:rsid w:val="004F4412"/>
    <w:rsid w:val="005025C5"/>
    <w:rsid w:val="0050535E"/>
    <w:rsid w:val="00507ACF"/>
    <w:rsid w:val="0051123A"/>
    <w:rsid w:val="00512234"/>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6693B"/>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5901"/>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350A2"/>
    <w:rsid w:val="006350A3"/>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0"/>
    <w:rsid w:val="006867B9"/>
    <w:rsid w:val="00687482"/>
    <w:rsid w:val="00687501"/>
    <w:rsid w:val="0069117E"/>
    <w:rsid w:val="006915AD"/>
    <w:rsid w:val="006948E8"/>
    <w:rsid w:val="00694DC3"/>
    <w:rsid w:val="006A0164"/>
    <w:rsid w:val="006A07FB"/>
    <w:rsid w:val="006A0C94"/>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4E5"/>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21BD"/>
    <w:rsid w:val="007E4FCD"/>
    <w:rsid w:val="007E614D"/>
    <w:rsid w:val="007F492F"/>
    <w:rsid w:val="008002BB"/>
    <w:rsid w:val="00800A56"/>
    <w:rsid w:val="00801C9F"/>
    <w:rsid w:val="0080512D"/>
    <w:rsid w:val="00807F2F"/>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087F"/>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4C3E"/>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38E3"/>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48D8"/>
    <w:rsid w:val="00AE5686"/>
    <w:rsid w:val="00AE6922"/>
    <w:rsid w:val="00AF20A3"/>
    <w:rsid w:val="00AF54EF"/>
    <w:rsid w:val="00AF6732"/>
    <w:rsid w:val="00AF69F9"/>
    <w:rsid w:val="00B03860"/>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7C"/>
    <w:rsid w:val="00B636E6"/>
    <w:rsid w:val="00B63928"/>
    <w:rsid w:val="00B63B3F"/>
    <w:rsid w:val="00B64450"/>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A5F90"/>
    <w:rsid w:val="00BB3297"/>
    <w:rsid w:val="00BB64C0"/>
    <w:rsid w:val="00BC11B5"/>
    <w:rsid w:val="00BC253A"/>
    <w:rsid w:val="00BC39AF"/>
    <w:rsid w:val="00BD1A62"/>
    <w:rsid w:val="00BD3D54"/>
    <w:rsid w:val="00BD3EE0"/>
    <w:rsid w:val="00BD40EB"/>
    <w:rsid w:val="00BD7E8A"/>
    <w:rsid w:val="00BE26BB"/>
    <w:rsid w:val="00BE3002"/>
    <w:rsid w:val="00BE37DD"/>
    <w:rsid w:val="00BE3F5E"/>
    <w:rsid w:val="00BE4AAF"/>
    <w:rsid w:val="00BE4B93"/>
    <w:rsid w:val="00BE69BB"/>
    <w:rsid w:val="00BF3E12"/>
    <w:rsid w:val="00BF5E3B"/>
    <w:rsid w:val="00C00C41"/>
    <w:rsid w:val="00C03E21"/>
    <w:rsid w:val="00C06046"/>
    <w:rsid w:val="00C07D1C"/>
    <w:rsid w:val="00C12F13"/>
    <w:rsid w:val="00C1633B"/>
    <w:rsid w:val="00C1683B"/>
    <w:rsid w:val="00C22082"/>
    <w:rsid w:val="00C269E0"/>
    <w:rsid w:val="00C306A1"/>
    <w:rsid w:val="00C34621"/>
    <w:rsid w:val="00C370FA"/>
    <w:rsid w:val="00C478A8"/>
    <w:rsid w:val="00C47AF8"/>
    <w:rsid w:val="00C50161"/>
    <w:rsid w:val="00C56D6F"/>
    <w:rsid w:val="00C57339"/>
    <w:rsid w:val="00C6123B"/>
    <w:rsid w:val="00C6374D"/>
    <w:rsid w:val="00C67206"/>
    <w:rsid w:val="00C81EEB"/>
    <w:rsid w:val="00C84549"/>
    <w:rsid w:val="00C85630"/>
    <w:rsid w:val="00C915B2"/>
    <w:rsid w:val="00C96AF4"/>
    <w:rsid w:val="00CA0A43"/>
    <w:rsid w:val="00CA2369"/>
    <w:rsid w:val="00CB006E"/>
    <w:rsid w:val="00CB3737"/>
    <w:rsid w:val="00CB3FFF"/>
    <w:rsid w:val="00CB606C"/>
    <w:rsid w:val="00CC0430"/>
    <w:rsid w:val="00CC32EA"/>
    <w:rsid w:val="00CC64F0"/>
    <w:rsid w:val="00CC7279"/>
    <w:rsid w:val="00CD0150"/>
    <w:rsid w:val="00CD2266"/>
    <w:rsid w:val="00CE0874"/>
    <w:rsid w:val="00CE251B"/>
    <w:rsid w:val="00CF44F4"/>
    <w:rsid w:val="00CF6DEC"/>
    <w:rsid w:val="00CF789F"/>
    <w:rsid w:val="00D03BBD"/>
    <w:rsid w:val="00D05A1B"/>
    <w:rsid w:val="00D14FBE"/>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3F83"/>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199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2808"/>
    <w:rsid w:val="00EC5A13"/>
    <w:rsid w:val="00EC7800"/>
    <w:rsid w:val="00ED07E5"/>
    <w:rsid w:val="00EE23BE"/>
    <w:rsid w:val="00EE6515"/>
    <w:rsid w:val="00EF0212"/>
    <w:rsid w:val="00EF2E50"/>
    <w:rsid w:val="00EF33B5"/>
    <w:rsid w:val="00EF3C67"/>
    <w:rsid w:val="00EF6605"/>
    <w:rsid w:val="00F003F9"/>
    <w:rsid w:val="00F00E8B"/>
    <w:rsid w:val="00F0174E"/>
    <w:rsid w:val="00F0719C"/>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40CD"/>
    <w:rsid w:val="00F65158"/>
    <w:rsid w:val="00F71747"/>
    <w:rsid w:val="00F71DE1"/>
    <w:rsid w:val="00F727C0"/>
    <w:rsid w:val="00F7700D"/>
    <w:rsid w:val="00F81E9A"/>
    <w:rsid w:val="00F820C2"/>
    <w:rsid w:val="00F82A9B"/>
    <w:rsid w:val="00F82B17"/>
    <w:rsid w:val="00F82D1E"/>
    <w:rsid w:val="00F84871"/>
    <w:rsid w:val="00F86C45"/>
    <w:rsid w:val="00F86CB1"/>
    <w:rsid w:val="00F91456"/>
    <w:rsid w:val="00F91D0B"/>
    <w:rsid w:val="00F974D7"/>
    <w:rsid w:val="00FA2C6A"/>
    <w:rsid w:val="00FA35E2"/>
    <w:rsid w:val="00FB0ED6"/>
    <w:rsid w:val="00FB2C53"/>
    <w:rsid w:val="00FB3602"/>
    <w:rsid w:val="00FB6F9F"/>
    <w:rsid w:val="00FC08B4"/>
    <w:rsid w:val="00FC188D"/>
    <w:rsid w:val="00FC5817"/>
    <w:rsid w:val="00FC7792"/>
    <w:rsid w:val="00FD0CDB"/>
    <w:rsid w:val="00FD1BBB"/>
    <w:rsid w:val="00FD3259"/>
    <w:rsid w:val="00FD3DA6"/>
    <w:rsid w:val="00FD630F"/>
    <w:rsid w:val="00FE0FD2"/>
    <w:rsid w:val="00FE1D5F"/>
    <w:rsid w:val="00FE33F5"/>
    <w:rsid w:val="00FE3D65"/>
    <w:rsid w:val="00FE6F39"/>
    <w:rsid w:val="00FE7E04"/>
    <w:rsid w:val="00FF0523"/>
    <w:rsid w:val="00FF15AE"/>
    <w:rsid w:val="00FF1729"/>
    <w:rsid w:val="04303445"/>
    <w:rsid w:val="06E41734"/>
    <w:rsid w:val="09D53033"/>
    <w:rsid w:val="0D8862E0"/>
    <w:rsid w:val="0F9D006B"/>
    <w:rsid w:val="12187FE5"/>
    <w:rsid w:val="13061CBD"/>
    <w:rsid w:val="134D3987"/>
    <w:rsid w:val="13557C2C"/>
    <w:rsid w:val="143B397F"/>
    <w:rsid w:val="146877E8"/>
    <w:rsid w:val="14AE3E0A"/>
    <w:rsid w:val="181D3AA9"/>
    <w:rsid w:val="182933DF"/>
    <w:rsid w:val="18D87DB4"/>
    <w:rsid w:val="19A210A3"/>
    <w:rsid w:val="1B2F7376"/>
    <w:rsid w:val="20715667"/>
    <w:rsid w:val="21DA6FA5"/>
    <w:rsid w:val="221A102E"/>
    <w:rsid w:val="26253CE0"/>
    <w:rsid w:val="29AC0054"/>
    <w:rsid w:val="2C1C4BDB"/>
    <w:rsid w:val="32E2092E"/>
    <w:rsid w:val="33BE4C57"/>
    <w:rsid w:val="37DC5C2D"/>
    <w:rsid w:val="382B578E"/>
    <w:rsid w:val="3AC17B41"/>
    <w:rsid w:val="3C736A7D"/>
    <w:rsid w:val="3CB4753F"/>
    <w:rsid w:val="3E391EDF"/>
    <w:rsid w:val="40066607"/>
    <w:rsid w:val="426068A8"/>
    <w:rsid w:val="42E7432D"/>
    <w:rsid w:val="439804DC"/>
    <w:rsid w:val="44784922"/>
    <w:rsid w:val="47580886"/>
    <w:rsid w:val="48D24877"/>
    <w:rsid w:val="48DD6961"/>
    <w:rsid w:val="4D2967F3"/>
    <w:rsid w:val="4EA806F3"/>
    <w:rsid w:val="511A5CAC"/>
    <w:rsid w:val="51B55CF8"/>
    <w:rsid w:val="52A27F4A"/>
    <w:rsid w:val="5336088A"/>
    <w:rsid w:val="58026173"/>
    <w:rsid w:val="5A5C480B"/>
    <w:rsid w:val="5B745BDF"/>
    <w:rsid w:val="5E00290D"/>
    <w:rsid w:val="5E0B7B50"/>
    <w:rsid w:val="5FC50DEB"/>
    <w:rsid w:val="60764F42"/>
    <w:rsid w:val="61E30A46"/>
    <w:rsid w:val="64305678"/>
    <w:rsid w:val="68B30546"/>
    <w:rsid w:val="6BF85DD0"/>
    <w:rsid w:val="6C07121E"/>
    <w:rsid w:val="72AB358A"/>
    <w:rsid w:val="734706DE"/>
    <w:rsid w:val="73FE6719"/>
    <w:rsid w:val="745D6BBA"/>
    <w:rsid w:val="782E6B28"/>
    <w:rsid w:val="7CA50106"/>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5F0"/>
    <w:pPr>
      <w:widowControl w:val="0"/>
      <w:jc w:val="both"/>
    </w:pPr>
    <w:rPr>
      <w:kern w:val="2"/>
      <w:sz w:val="21"/>
      <w:szCs w:val="24"/>
    </w:rPr>
  </w:style>
  <w:style w:type="paragraph" w:styleId="1">
    <w:name w:val="heading 1"/>
    <w:basedOn w:val="a"/>
    <w:next w:val="a"/>
    <w:qFormat/>
    <w:rsid w:val="000A05F0"/>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0A05F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0A05F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A05F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0A05F0"/>
    <w:rPr>
      <w:rFonts w:ascii="宋体"/>
      <w:sz w:val="18"/>
      <w:szCs w:val="18"/>
    </w:rPr>
  </w:style>
  <w:style w:type="paragraph" w:styleId="a5">
    <w:name w:val="annotation text"/>
    <w:basedOn w:val="a"/>
    <w:link w:val="Char0"/>
    <w:qFormat/>
    <w:rsid w:val="000A05F0"/>
    <w:pPr>
      <w:jc w:val="left"/>
    </w:pPr>
    <w:rPr>
      <w:szCs w:val="20"/>
    </w:rPr>
  </w:style>
  <w:style w:type="paragraph" w:styleId="a6">
    <w:name w:val="Body Text Indent"/>
    <w:basedOn w:val="a"/>
    <w:qFormat/>
    <w:rsid w:val="000A05F0"/>
    <w:pPr>
      <w:spacing w:after="120"/>
      <w:ind w:leftChars="200" w:left="420"/>
    </w:pPr>
  </w:style>
  <w:style w:type="paragraph" w:styleId="30">
    <w:name w:val="toc 3"/>
    <w:basedOn w:val="a"/>
    <w:next w:val="a"/>
    <w:uiPriority w:val="39"/>
    <w:qFormat/>
    <w:rsid w:val="000A05F0"/>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0A05F0"/>
    <w:rPr>
      <w:rFonts w:ascii="宋体" w:hAnsi="宋体"/>
      <w:szCs w:val="20"/>
    </w:rPr>
  </w:style>
  <w:style w:type="paragraph" w:styleId="a8">
    <w:name w:val="Date"/>
    <w:basedOn w:val="a"/>
    <w:next w:val="a"/>
    <w:qFormat/>
    <w:rsid w:val="000A05F0"/>
    <w:pPr>
      <w:ind w:leftChars="2500" w:left="100"/>
    </w:pPr>
  </w:style>
  <w:style w:type="paragraph" w:styleId="20">
    <w:name w:val="Body Text Indent 2"/>
    <w:basedOn w:val="a"/>
    <w:qFormat/>
    <w:rsid w:val="000A05F0"/>
    <w:pPr>
      <w:spacing w:line="500" w:lineRule="exact"/>
      <w:ind w:firstLine="573"/>
    </w:pPr>
    <w:rPr>
      <w:rFonts w:ascii="仿宋_GB2312" w:eastAsia="仿宋_GB2312"/>
      <w:sz w:val="28"/>
    </w:rPr>
  </w:style>
  <w:style w:type="paragraph" w:styleId="a9">
    <w:name w:val="Balloon Text"/>
    <w:basedOn w:val="a"/>
    <w:qFormat/>
    <w:rsid w:val="000A05F0"/>
    <w:rPr>
      <w:sz w:val="18"/>
      <w:szCs w:val="18"/>
    </w:rPr>
  </w:style>
  <w:style w:type="paragraph" w:styleId="aa">
    <w:name w:val="footer"/>
    <w:basedOn w:val="a"/>
    <w:link w:val="Char2"/>
    <w:qFormat/>
    <w:rsid w:val="000A05F0"/>
    <w:pPr>
      <w:tabs>
        <w:tab w:val="center" w:pos="4153"/>
        <w:tab w:val="right" w:pos="8306"/>
      </w:tabs>
      <w:snapToGrid w:val="0"/>
      <w:jc w:val="left"/>
    </w:pPr>
    <w:rPr>
      <w:sz w:val="18"/>
      <w:szCs w:val="18"/>
    </w:rPr>
  </w:style>
  <w:style w:type="paragraph" w:styleId="ab">
    <w:name w:val="header"/>
    <w:basedOn w:val="a"/>
    <w:link w:val="Char3"/>
    <w:uiPriority w:val="99"/>
    <w:qFormat/>
    <w:rsid w:val="000A05F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A05F0"/>
  </w:style>
  <w:style w:type="paragraph" w:styleId="21">
    <w:name w:val="toc 2"/>
    <w:basedOn w:val="a"/>
    <w:next w:val="a"/>
    <w:uiPriority w:val="39"/>
    <w:qFormat/>
    <w:rsid w:val="000A05F0"/>
    <w:pPr>
      <w:ind w:leftChars="200" w:left="420"/>
    </w:pPr>
  </w:style>
  <w:style w:type="paragraph" w:styleId="ac">
    <w:name w:val="Normal (Web)"/>
    <w:basedOn w:val="a"/>
    <w:qFormat/>
    <w:rsid w:val="000A05F0"/>
    <w:pPr>
      <w:widowControl/>
      <w:jc w:val="left"/>
    </w:pPr>
    <w:rPr>
      <w:rFonts w:ascii="宋体" w:hAnsi="宋体" w:cs="宋体"/>
      <w:kern w:val="0"/>
      <w:sz w:val="24"/>
    </w:rPr>
  </w:style>
  <w:style w:type="character" w:styleId="ad">
    <w:name w:val="page number"/>
    <w:basedOn w:val="a0"/>
    <w:qFormat/>
    <w:rsid w:val="000A05F0"/>
  </w:style>
  <w:style w:type="character" w:styleId="ae">
    <w:name w:val="FollowedHyperlink"/>
    <w:basedOn w:val="a0"/>
    <w:qFormat/>
    <w:rsid w:val="000A05F0"/>
    <w:rPr>
      <w:color w:val="000000"/>
      <w:sz w:val="18"/>
      <w:szCs w:val="18"/>
      <w:u w:val="none"/>
    </w:rPr>
  </w:style>
  <w:style w:type="character" w:styleId="af">
    <w:name w:val="Hyperlink"/>
    <w:basedOn w:val="a0"/>
    <w:uiPriority w:val="99"/>
    <w:qFormat/>
    <w:rsid w:val="000A05F0"/>
    <w:rPr>
      <w:color w:val="000000"/>
      <w:sz w:val="18"/>
      <w:szCs w:val="18"/>
      <w:u w:val="none"/>
    </w:rPr>
  </w:style>
  <w:style w:type="character" w:styleId="af0">
    <w:name w:val="annotation reference"/>
    <w:basedOn w:val="a0"/>
    <w:qFormat/>
    <w:rsid w:val="000A05F0"/>
    <w:rPr>
      <w:sz w:val="21"/>
      <w:szCs w:val="21"/>
    </w:rPr>
  </w:style>
  <w:style w:type="table" w:styleId="af1">
    <w:name w:val="Table Grid"/>
    <w:basedOn w:val="a1"/>
    <w:qFormat/>
    <w:rsid w:val="000A05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0A05F0"/>
    <w:rPr>
      <w:rFonts w:eastAsia="宋体"/>
      <w:b/>
      <w:bCs/>
      <w:kern w:val="2"/>
      <w:sz w:val="32"/>
      <w:szCs w:val="32"/>
      <w:lang w:val="en-US" w:eastAsia="zh-CN" w:bidi="ar-SA"/>
    </w:rPr>
  </w:style>
  <w:style w:type="character" w:customStyle="1" w:styleId="font51">
    <w:name w:val="font51"/>
    <w:qFormat/>
    <w:rsid w:val="000A05F0"/>
    <w:rPr>
      <w:rFonts w:ascii="宋体" w:eastAsia="宋体" w:hAnsi="宋体" w:cs="宋体" w:hint="eastAsia"/>
      <w:color w:val="000000"/>
      <w:sz w:val="20"/>
      <w:szCs w:val="20"/>
      <w:u w:val="none"/>
    </w:rPr>
  </w:style>
  <w:style w:type="character" w:customStyle="1" w:styleId="Char">
    <w:name w:val="文档结构图 Char"/>
    <w:basedOn w:val="a0"/>
    <w:link w:val="a4"/>
    <w:qFormat/>
    <w:rsid w:val="000A05F0"/>
    <w:rPr>
      <w:rFonts w:ascii="宋体"/>
      <w:kern w:val="2"/>
      <w:sz w:val="18"/>
      <w:szCs w:val="18"/>
    </w:rPr>
  </w:style>
  <w:style w:type="character" w:customStyle="1" w:styleId="Char0">
    <w:name w:val="批注文字 Char"/>
    <w:basedOn w:val="a0"/>
    <w:link w:val="a5"/>
    <w:qFormat/>
    <w:rsid w:val="000A05F0"/>
    <w:rPr>
      <w:kern w:val="2"/>
      <w:sz w:val="21"/>
    </w:rPr>
  </w:style>
  <w:style w:type="character" w:customStyle="1" w:styleId="ellipsis">
    <w:name w:val="ellipsis"/>
    <w:basedOn w:val="a0"/>
    <w:qFormat/>
    <w:rsid w:val="000A05F0"/>
  </w:style>
  <w:style w:type="character" w:customStyle="1" w:styleId="Char1">
    <w:name w:val="纯文本 Char"/>
    <w:basedOn w:val="a0"/>
    <w:link w:val="a7"/>
    <w:qFormat/>
    <w:rsid w:val="000A05F0"/>
    <w:rPr>
      <w:rFonts w:ascii="宋体" w:hAnsi="宋体"/>
      <w:kern w:val="2"/>
      <w:sz w:val="21"/>
    </w:rPr>
  </w:style>
  <w:style w:type="paragraph" w:customStyle="1" w:styleId="font0">
    <w:name w:val="font0"/>
    <w:basedOn w:val="a"/>
    <w:qFormat/>
    <w:rsid w:val="000A05F0"/>
    <w:pPr>
      <w:widowControl/>
      <w:jc w:val="center"/>
    </w:pPr>
    <w:rPr>
      <w:rFonts w:ascii="黑体" w:eastAsia="黑体" w:hAnsi="宋体" w:cs="Arial Unicode MS"/>
      <w:kern w:val="0"/>
    </w:rPr>
  </w:style>
  <w:style w:type="paragraph" w:customStyle="1" w:styleId="Char4">
    <w:name w:val="Char"/>
    <w:basedOn w:val="a"/>
    <w:qFormat/>
    <w:rsid w:val="000A05F0"/>
    <w:rPr>
      <w:szCs w:val="20"/>
    </w:rPr>
  </w:style>
  <w:style w:type="paragraph" w:customStyle="1" w:styleId="7">
    <w:name w:val="样式7"/>
    <w:basedOn w:val="a"/>
    <w:qFormat/>
    <w:rsid w:val="000A05F0"/>
    <w:pPr>
      <w:spacing w:line="360" w:lineRule="auto"/>
      <w:ind w:firstLine="567"/>
    </w:pPr>
    <w:rPr>
      <w:rFonts w:ascii="仿宋_GB2312" w:eastAsia="仿宋_GB2312"/>
      <w:sz w:val="28"/>
      <w:szCs w:val="20"/>
    </w:rPr>
  </w:style>
  <w:style w:type="paragraph" w:customStyle="1" w:styleId="Char10">
    <w:name w:val="Char1"/>
    <w:basedOn w:val="a"/>
    <w:qFormat/>
    <w:rsid w:val="000A05F0"/>
  </w:style>
  <w:style w:type="character" w:customStyle="1" w:styleId="Char3">
    <w:name w:val="页眉 Char"/>
    <w:basedOn w:val="a0"/>
    <w:link w:val="ab"/>
    <w:uiPriority w:val="99"/>
    <w:qFormat/>
    <w:rsid w:val="000A05F0"/>
    <w:rPr>
      <w:kern w:val="2"/>
      <w:sz w:val="18"/>
      <w:szCs w:val="18"/>
    </w:rPr>
  </w:style>
  <w:style w:type="character" w:customStyle="1" w:styleId="Char2">
    <w:name w:val="页脚 Char"/>
    <w:basedOn w:val="a0"/>
    <w:link w:val="aa"/>
    <w:uiPriority w:val="99"/>
    <w:qFormat/>
    <w:rsid w:val="000A05F0"/>
    <w:rPr>
      <w:kern w:val="2"/>
      <w:sz w:val="18"/>
      <w:szCs w:val="18"/>
    </w:rPr>
  </w:style>
  <w:style w:type="paragraph" w:styleId="af2">
    <w:name w:val="List Paragraph"/>
    <w:basedOn w:val="a"/>
    <w:uiPriority w:val="99"/>
    <w:unhideWhenUsed/>
    <w:qFormat/>
    <w:rsid w:val="000A05F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EF8D0-A0C7-44FD-AC1A-5985B51D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1088</Words>
  <Characters>6207</Characters>
  <Application>Microsoft Office Word</Application>
  <DocSecurity>0</DocSecurity>
  <Lines>51</Lines>
  <Paragraphs>14</Paragraphs>
  <ScaleCrop>false</ScaleCrop>
  <Company>Microsoft</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40</cp:revision>
  <cp:lastPrinted>2018-07-24T02:34:00Z</cp:lastPrinted>
  <dcterms:created xsi:type="dcterms:W3CDTF">2018-01-29T01:46:00Z</dcterms:created>
  <dcterms:modified xsi:type="dcterms:W3CDTF">2018-07-24T02:50:00Z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